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CF85B" w14:textId="77777777" w:rsidR="00573481" w:rsidRDefault="002B0BF6" w:rsidP="009C480A">
      <w:pPr>
        <w:spacing w:after="0"/>
        <w:jc w:val="right"/>
        <w:rPr>
          <w:rFonts w:ascii="Times New Roman" w:hAnsi="Times New Roman" w:cs="Times New Roman"/>
          <w:sz w:val="24"/>
          <w:szCs w:val="24"/>
        </w:rPr>
      </w:pPr>
      <w:r w:rsidRPr="00B329EF">
        <w:rPr>
          <w:rFonts w:ascii="Times New Roman" w:hAnsi="Times New Roman" w:cs="Times New Roman"/>
          <w:sz w:val="24"/>
          <w:szCs w:val="24"/>
        </w:rPr>
        <w:t>Töövaidluse lahendamise</w:t>
      </w:r>
      <w:r w:rsidR="00C405A0" w:rsidRPr="00B329EF">
        <w:rPr>
          <w:rFonts w:ascii="Times New Roman" w:hAnsi="Times New Roman" w:cs="Times New Roman"/>
          <w:sz w:val="24"/>
          <w:szCs w:val="24"/>
        </w:rPr>
        <w:t xml:space="preserve"> seaduse</w:t>
      </w:r>
      <w:r w:rsidRPr="00B329EF">
        <w:rPr>
          <w:rFonts w:ascii="Times New Roman" w:hAnsi="Times New Roman" w:cs="Times New Roman"/>
          <w:sz w:val="24"/>
          <w:szCs w:val="24"/>
        </w:rPr>
        <w:t xml:space="preserve"> muutmise seaduse</w:t>
      </w:r>
      <w:r w:rsidR="00C405A0" w:rsidRPr="00B329EF">
        <w:rPr>
          <w:rFonts w:ascii="Times New Roman" w:hAnsi="Times New Roman" w:cs="Times New Roman"/>
          <w:sz w:val="24"/>
          <w:szCs w:val="24"/>
        </w:rPr>
        <w:t xml:space="preserve"> </w:t>
      </w:r>
    </w:p>
    <w:p w14:paraId="7CA030F7" w14:textId="3F23291C" w:rsidR="00266551" w:rsidRPr="00B329EF" w:rsidRDefault="001C025A" w:rsidP="009C480A">
      <w:pPr>
        <w:spacing w:after="0"/>
        <w:jc w:val="right"/>
        <w:rPr>
          <w:rFonts w:ascii="Times New Roman" w:hAnsi="Times New Roman" w:cs="Times New Roman"/>
          <w:sz w:val="24"/>
          <w:szCs w:val="24"/>
        </w:rPr>
      </w:pPr>
      <w:r w:rsidRPr="00B329EF">
        <w:rPr>
          <w:rFonts w:ascii="Times New Roman" w:hAnsi="Times New Roman" w:cs="Times New Roman"/>
          <w:sz w:val="24"/>
          <w:szCs w:val="24"/>
        </w:rPr>
        <w:t>eelnõu seletuskir</w:t>
      </w:r>
      <w:r w:rsidR="00573481">
        <w:rPr>
          <w:rFonts w:ascii="Times New Roman" w:hAnsi="Times New Roman" w:cs="Times New Roman"/>
          <w:sz w:val="24"/>
          <w:szCs w:val="24"/>
        </w:rPr>
        <w:t>ja juurde</w:t>
      </w:r>
    </w:p>
    <w:p w14:paraId="4602B05C" w14:textId="4DA6BC86" w:rsidR="00D1329B" w:rsidRPr="00B329EF" w:rsidRDefault="00266551" w:rsidP="009C480A">
      <w:pPr>
        <w:spacing w:after="0"/>
        <w:jc w:val="right"/>
        <w:rPr>
          <w:rFonts w:ascii="Times New Roman" w:hAnsi="Times New Roman" w:cs="Times New Roman"/>
          <w:sz w:val="24"/>
          <w:szCs w:val="24"/>
        </w:rPr>
      </w:pPr>
      <w:r w:rsidRPr="00B329EF">
        <w:rPr>
          <w:rFonts w:ascii="Times New Roman" w:hAnsi="Times New Roman" w:cs="Times New Roman"/>
          <w:sz w:val="24"/>
          <w:szCs w:val="24"/>
        </w:rPr>
        <w:t>L</w:t>
      </w:r>
      <w:r w:rsidR="00D1329B" w:rsidRPr="00B329EF">
        <w:rPr>
          <w:rFonts w:ascii="Times New Roman" w:hAnsi="Times New Roman" w:cs="Times New Roman"/>
          <w:sz w:val="24"/>
          <w:szCs w:val="24"/>
        </w:rPr>
        <w:t>isa</w:t>
      </w:r>
      <w:r w:rsidR="00CE5848">
        <w:rPr>
          <w:rFonts w:ascii="Times New Roman" w:hAnsi="Times New Roman" w:cs="Times New Roman"/>
          <w:sz w:val="24"/>
          <w:szCs w:val="24"/>
        </w:rPr>
        <w:t xml:space="preserve"> 2</w:t>
      </w:r>
    </w:p>
    <w:p w14:paraId="6AF582F1" w14:textId="77777777" w:rsidR="001C025A" w:rsidRPr="00B329EF" w:rsidRDefault="001C025A" w:rsidP="00115164">
      <w:pPr>
        <w:spacing w:after="0" w:line="240" w:lineRule="auto"/>
        <w:rPr>
          <w:rFonts w:ascii="Times New Roman" w:hAnsi="Times New Roman" w:cs="Times New Roman"/>
          <w:sz w:val="24"/>
          <w:szCs w:val="24"/>
        </w:rPr>
      </w:pPr>
    </w:p>
    <w:p w14:paraId="7E1DEF1A" w14:textId="7F6AE2A5" w:rsidR="001C025A" w:rsidRPr="00B329EF" w:rsidRDefault="001C025A" w:rsidP="001C025A">
      <w:pPr>
        <w:spacing w:after="0"/>
        <w:jc w:val="center"/>
        <w:rPr>
          <w:rFonts w:ascii="Times New Roman" w:hAnsi="Times New Roman" w:cs="Times New Roman"/>
          <w:b/>
          <w:bCs/>
          <w:sz w:val="24"/>
          <w:szCs w:val="24"/>
        </w:rPr>
      </w:pPr>
      <w:r w:rsidRPr="00B329EF">
        <w:rPr>
          <w:rFonts w:ascii="Times New Roman" w:hAnsi="Times New Roman" w:cs="Times New Roman"/>
          <w:b/>
          <w:bCs/>
          <w:sz w:val="24"/>
          <w:szCs w:val="24"/>
        </w:rPr>
        <w:t>MÄRKUSTE JA ETTEPANEKUTE TABEL</w:t>
      </w:r>
    </w:p>
    <w:p w14:paraId="47EEBDA1" w14:textId="77777777" w:rsidR="007604B8" w:rsidRPr="00B329EF" w:rsidRDefault="007604B8" w:rsidP="002661FC">
      <w:pPr>
        <w:spacing w:after="0" w:line="240" w:lineRule="auto"/>
        <w:jc w:val="both"/>
        <w:rPr>
          <w:rFonts w:ascii="Times New Roman" w:hAnsi="Times New Roman" w:cs="Times New Roman"/>
          <w:b/>
          <w:bCs/>
          <w:sz w:val="24"/>
          <w:szCs w:val="24"/>
        </w:rPr>
      </w:pPr>
    </w:p>
    <w:p w14:paraId="313C855F" w14:textId="4A2FB800" w:rsidR="00E62116" w:rsidRPr="00E62116" w:rsidRDefault="00E62116" w:rsidP="00E62116">
      <w:pPr>
        <w:spacing w:after="0"/>
        <w:jc w:val="center"/>
        <w:rPr>
          <w:rFonts w:ascii="Times New Roman" w:hAnsi="Times New Roman" w:cs="Times New Roman"/>
          <w:b/>
          <w:bCs/>
          <w:sz w:val="24"/>
          <w:szCs w:val="24"/>
          <w:u w:val="single"/>
        </w:rPr>
      </w:pPr>
      <w:r w:rsidRPr="00E62116">
        <w:rPr>
          <w:rFonts w:ascii="Times New Roman" w:hAnsi="Times New Roman" w:cs="Times New Roman"/>
          <w:b/>
          <w:bCs/>
          <w:sz w:val="24"/>
          <w:szCs w:val="24"/>
          <w:u w:val="single"/>
        </w:rPr>
        <w:t>Teine kooskõlastusring</w:t>
      </w:r>
    </w:p>
    <w:p w14:paraId="7034882B" w14:textId="77777777" w:rsidR="00D1329B" w:rsidRPr="00B329EF" w:rsidRDefault="00D1329B" w:rsidP="00596206">
      <w:pPr>
        <w:spacing w:after="0" w:line="240" w:lineRule="auto"/>
        <w:rPr>
          <w:rFonts w:ascii="Times New Roman" w:hAnsi="Times New Roman" w:cs="Times New Roman"/>
          <w:sz w:val="24"/>
          <w:szCs w:val="24"/>
        </w:rPr>
      </w:pPr>
    </w:p>
    <w:tbl>
      <w:tblPr>
        <w:tblStyle w:val="Kontuurtabel"/>
        <w:tblW w:w="14879" w:type="dxa"/>
        <w:tblLook w:val="04A0" w:firstRow="1" w:lastRow="0" w:firstColumn="1" w:lastColumn="0" w:noHBand="0" w:noVBand="1"/>
      </w:tblPr>
      <w:tblGrid>
        <w:gridCol w:w="2405"/>
        <w:gridCol w:w="7796"/>
        <w:gridCol w:w="4678"/>
      </w:tblGrid>
      <w:tr w:rsidR="00D1329B" w:rsidRPr="00B329EF" w14:paraId="3BF0CE91" w14:textId="77777777" w:rsidTr="00F9548C">
        <w:trPr>
          <w:tblHeader/>
        </w:trPr>
        <w:tc>
          <w:tcPr>
            <w:tcW w:w="2405" w:type="dxa"/>
          </w:tcPr>
          <w:p w14:paraId="2A58D627" w14:textId="5951EC5D" w:rsidR="00D1329B" w:rsidRPr="00B329EF" w:rsidRDefault="009B2CDA" w:rsidP="009C480A">
            <w:pPr>
              <w:jc w:val="center"/>
              <w:rPr>
                <w:rFonts w:ascii="Times New Roman" w:hAnsi="Times New Roman" w:cs="Times New Roman"/>
                <w:b/>
                <w:bCs/>
                <w:sz w:val="24"/>
                <w:szCs w:val="24"/>
              </w:rPr>
            </w:pPr>
            <w:r w:rsidRPr="00B329EF">
              <w:rPr>
                <w:rFonts w:ascii="Times New Roman" w:hAnsi="Times New Roman" w:cs="Times New Roman"/>
                <w:b/>
                <w:bCs/>
                <w:sz w:val="24"/>
                <w:szCs w:val="24"/>
              </w:rPr>
              <w:t xml:space="preserve">Märkuse </w:t>
            </w:r>
            <w:r w:rsidR="009C480A" w:rsidRPr="00B329EF">
              <w:rPr>
                <w:rFonts w:ascii="Times New Roman" w:hAnsi="Times New Roman" w:cs="Times New Roman"/>
                <w:b/>
                <w:bCs/>
                <w:sz w:val="24"/>
                <w:szCs w:val="24"/>
              </w:rPr>
              <w:t xml:space="preserve">või </w:t>
            </w:r>
            <w:r w:rsidRPr="00B329EF">
              <w:rPr>
                <w:rFonts w:ascii="Times New Roman" w:hAnsi="Times New Roman" w:cs="Times New Roman"/>
                <w:b/>
                <w:bCs/>
                <w:sz w:val="24"/>
                <w:szCs w:val="24"/>
              </w:rPr>
              <w:t xml:space="preserve">ettepaneku </w:t>
            </w:r>
            <w:r w:rsidR="009C480A" w:rsidRPr="00B329EF">
              <w:rPr>
                <w:rFonts w:ascii="Times New Roman" w:hAnsi="Times New Roman" w:cs="Times New Roman"/>
                <w:b/>
                <w:bCs/>
                <w:sz w:val="24"/>
                <w:szCs w:val="24"/>
              </w:rPr>
              <w:t>esitaja</w:t>
            </w:r>
          </w:p>
        </w:tc>
        <w:tc>
          <w:tcPr>
            <w:tcW w:w="7796" w:type="dxa"/>
          </w:tcPr>
          <w:p w14:paraId="2D1C6BD0" w14:textId="2600023C" w:rsidR="00D1329B" w:rsidRPr="00B329EF" w:rsidRDefault="00D1329B" w:rsidP="009C480A">
            <w:pPr>
              <w:jc w:val="center"/>
              <w:rPr>
                <w:rFonts w:ascii="Times New Roman" w:hAnsi="Times New Roman" w:cs="Times New Roman"/>
                <w:b/>
                <w:bCs/>
                <w:sz w:val="24"/>
                <w:szCs w:val="24"/>
              </w:rPr>
            </w:pPr>
            <w:r w:rsidRPr="00B329EF">
              <w:rPr>
                <w:rFonts w:ascii="Times New Roman" w:hAnsi="Times New Roman" w:cs="Times New Roman"/>
                <w:b/>
                <w:bCs/>
                <w:sz w:val="24"/>
                <w:szCs w:val="24"/>
              </w:rPr>
              <w:t xml:space="preserve">Märkuse </w:t>
            </w:r>
            <w:r w:rsidR="009C480A" w:rsidRPr="00B329EF">
              <w:rPr>
                <w:rFonts w:ascii="Times New Roman" w:hAnsi="Times New Roman" w:cs="Times New Roman"/>
                <w:b/>
                <w:bCs/>
                <w:sz w:val="24"/>
                <w:szCs w:val="24"/>
              </w:rPr>
              <w:t>või ettepaneku sisu</w:t>
            </w:r>
          </w:p>
        </w:tc>
        <w:tc>
          <w:tcPr>
            <w:tcW w:w="4678" w:type="dxa"/>
          </w:tcPr>
          <w:p w14:paraId="3660D5A4" w14:textId="28883C78" w:rsidR="00D1329B" w:rsidRPr="00B329EF" w:rsidRDefault="00BA18E0" w:rsidP="009C480A">
            <w:pPr>
              <w:jc w:val="center"/>
              <w:rPr>
                <w:rFonts w:ascii="Times New Roman" w:hAnsi="Times New Roman" w:cs="Times New Roman"/>
                <w:b/>
                <w:bCs/>
                <w:sz w:val="24"/>
                <w:szCs w:val="24"/>
              </w:rPr>
            </w:pPr>
            <w:r w:rsidRPr="00B329EF">
              <w:rPr>
                <w:rFonts w:ascii="Times New Roman" w:hAnsi="Times New Roman" w:cs="Times New Roman"/>
                <w:b/>
                <w:bCs/>
                <w:sz w:val="24"/>
                <w:szCs w:val="24"/>
              </w:rPr>
              <w:t>Selgitatud, a</w:t>
            </w:r>
            <w:r w:rsidR="009C480A" w:rsidRPr="00B329EF">
              <w:rPr>
                <w:rFonts w:ascii="Times New Roman" w:hAnsi="Times New Roman" w:cs="Times New Roman"/>
                <w:b/>
                <w:bCs/>
                <w:sz w:val="24"/>
                <w:szCs w:val="24"/>
              </w:rPr>
              <w:t xml:space="preserve">rvestatud, </w:t>
            </w:r>
            <w:r w:rsidR="008830BB" w:rsidRPr="00B329EF">
              <w:rPr>
                <w:rFonts w:ascii="Times New Roman" w:hAnsi="Times New Roman" w:cs="Times New Roman"/>
                <w:b/>
                <w:bCs/>
                <w:sz w:val="24"/>
                <w:szCs w:val="24"/>
              </w:rPr>
              <w:t>arvestatud</w:t>
            </w:r>
            <w:r w:rsidR="004D3EC1" w:rsidRPr="00B329EF">
              <w:rPr>
                <w:rFonts w:ascii="Times New Roman" w:hAnsi="Times New Roman" w:cs="Times New Roman"/>
                <w:b/>
                <w:bCs/>
                <w:sz w:val="24"/>
                <w:szCs w:val="24"/>
              </w:rPr>
              <w:t xml:space="preserve"> osaliselt</w:t>
            </w:r>
            <w:r w:rsidR="008830BB" w:rsidRPr="00B329EF">
              <w:rPr>
                <w:rFonts w:ascii="Times New Roman" w:hAnsi="Times New Roman" w:cs="Times New Roman"/>
                <w:b/>
                <w:bCs/>
                <w:sz w:val="24"/>
                <w:szCs w:val="24"/>
              </w:rPr>
              <w:t xml:space="preserve">, </w:t>
            </w:r>
            <w:r w:rsidR="009C480A" w:rsidRPr="00B329EF">
              <w:rPr>
                <w:rFonts w:ascii="Times New Roman" w:hAnsi="Times New Roman" w:cs="Times New Roman"/>
                <w:b/>
                <w:bCs/>
                <w:sz w:val="24"/>
                <w:szCs w:val="24"/>
              </w:rPr>
              <w:t>mittearvestatud, mittearvestamise</w:t>
            </w:r>
            <w:r w:rsidR="008830BB" w:rsidRPr="00B329EF">
              <w:rPr>
                <w:rFonts w:ascii="Times New Roman" w:hAnsi="Times New Roman" w:cs="Times New Roman"/>
                <w:b/>
                <w:bCs/>
                <w:sz w:val="24"/>
                <w:szCs w:val="24"/>
              </w:rPr>
              <w:t xml:space="preserve"> või osalise arvestamise</w:t>
            </w:r>
            <w:r w:rsidR="009C480A" w:rsidRPr="00B329EF">
              <w:rPr>
                <w:rFonts w:ascii="Times New Roman" w:hAnsi="Times New Roman" w:cs="Times New Roman"/>
                <w:b/>
                <w:bCs/>
                <w:sz w:val="24"/>
                <w:szCs w:val="24"/>
              </w:rPr>
              <w:t xml:space="preserve"> põhjus</w:t>
            </w:r>
          </w:p>
        </w:tc>
      </w:tr>
      <w:tr w:rsidR="00E62116" w14:paraId="58384AF5" w14:textId="77777777" w:rsidTr="00F9548C">
        <w:tc>
          <w:tcPr>
            <w:tcW w:w="2405" w:type="dxa"/>
          </w:tcPr>
          <w:p w14:paraId="3D9DBD7B" w14:textId="77777777" w:rsidR="00E62116" w:rsidRDefault="00E62116" w:rsidP="005648AA">
            <w:pPr>
              <w:jc w:val="center"/>
              <w:rPr>
                <w:rFonts w:ascii="Times New Roman" w:hAnsi="Times New Roman" w:cs="Times New Roman"/>
                <w:b/>
                <w:bCs/>
                <w:sz w:val="24"/>
                <w:szCs w:val="24"/>
              </w:rPr>
            </w:pPr>
            <w:r>
              <w:rPr>
                <w:rFonts w:ascii="Times New Roman" w:hAnsi="Times New Roman" w:cs="Times New Roman"/>
                <w:b/>
                <w:bCs/>
                <w:sz w:val="24"/>
                <w:szCs w:val="24"/>
              </w:rPr>
              <w:t>Töövaidluskomisjoni juhatajad</w:t>
            </w:r>
          </w:p>
        </w:tc>
        <w:tc>
          <w:tcPr>
            <w:tcW w:w="7796" w:type="dxa"/>
          </w:tcPr>
          <w:p w14:paraId="677AEA1A" w14:textId="77777777" w:rsidR="00E62116" w:rsidRPr="0093709D" w:rsidRDefault="00E62116" w:rsidP="005648AA">
            <w:pPr>
              <w:jc w:val="both"/>
              <w:rPr>
                <w:rFonts w:ascii="Times New Roman" w:hAnsi="Times New Roman" w:cs="Times New Roman"/>
                <w:sz w:val="24"/>
                <w:szCs w:val="24"/>
              </w:rPr>
            </w:pPr>
            <w:r w:rsidRPr="0093709D">
              <w:rPr>
                <w:rFonts w:ascii="Times New Roman" w:hAnsi="Times New Roman" w:cs="Times New Roman"/>
                <w:sz w:val="24"/>
                <w:szCs w:val="24"/>
              </w:rPr>
              <w:t>Ametis olevad TVK juhatajad soovivad kindlasti esile tuua, et nende hinnangul ei ole eelnõuga kavandatud ametis olevatele uue testi tegemise nõude kehtestamine põhjendatud, arvestades eelnevalt usaldusväärset atesteerimissüsteemi.</w:t>
            </w:r>
          </w:p>
          <w:p w14:paraId="7173E027" w14:textId="77777777" w:rsidR="00E62116" w:rsidRPr="0093709D" w:rsidRDefault="00E62116" w:rsidP="005648AA">
            <w:pPr>
              <w:jc w:val="both"/>
              <w:rPr>
                <w:rFonts w:ascii="Times New Roman" w:hAnsi="Times New Roman" w:cs="Times New Roman"/>
                <w:sz w:val="24"/>
                <w:szCs w:val="24"/>
              </w:rPr>
            </w:pPr>
          </w:p>
          <w:p w14:paraId="056B29EA" w14:textId="77777777" w:rsidR="00E62116" w:rsidRPr="0093709D" w:rsidRDefault="00E62116" w:rsidP="005648AA">
            <w:pPr>
              <w:jc w:val="both"/>
              <w:rPr>
                <w:rFonts w:ascii="Times New Roman" w:hAnsi="Times New Roman" w:cs="Times New Roman"/>
                <w:sz w:val="24"/>
                <w:szCs w:val="24"/>
              </w:rPr>
            </w:pPr>
            <w:r w:rsidRPr="0093709D">
              <w:rPr>
                <w:rFonts w:ascii="Times New Roman" w:hAnsi="Times New Roman" w:cs="Times New Roman"/>
                <w:sz w:val="24"/>
                <w:szCs w:val="24"/>
              </w:rPr>
              <w:t>TVK juhatajad rõhutavad, et senine atesteerimisprotsess on olnud põhjalik ja mitmekihiline hõlmates nii praktilise töövaidluskaasuse lahendamist piiratud aja jooksul kui ka sellele järgnevat vestlust, mille käigus hinnatakse juhataja õigusteadmisi ja ametisse sobivust. Lisaks antakse tagasisidet juhataja varasemate lahendite ning võimalike kaebuste kohta. Seega ei ole tegemist pelgalt formaalse kontrolliga, vaid sisulise ja tervikliku hindamisega, mis katab nii teoreetilised teadmised kui ka praktilise töö kvaliteedi. 2026. aastaks on enamik ametis olevatest juhatajatest läbinud atesteerimise korduvalt positiivsele tulemusele.</w:t>
            </w:r>
          </w:p>
          <w:p w14:paraId="7B339F4A" w14:textId="77777777" w:rsidR="00E62116" w:rsidRPr="0093709D" w:rsidRDefault="00E62116" w:rsidP="005648AA">
            <w:pPr>
              <w:jc w:val="both"/>
              <w:rPr>
                <w:rFonts w:ascii="Times New Roman" w:hAnsi="Times New Roman" w:cs="Times New Roman"/>
                <w:sz w:val="24"/>
                <w:szCs w:val="24"/>
              </w:rPr>
            </w:pPr>
          </w:p>
          <w:p w14:paraId="0672DD50" w14:textId="77777777" w:rsidR="00E62116" w:rsidRPr="0093709D" w:rsidRDefault="00E62116" w:rsidP="005648AA">
            <w:pPr>
              <w:jc w:val="both"/>
              <w:rPr>
                <w:rFonts w:ascii="Times New Roman" w:hAnsi="Times New Roman" w:cs="Times New Roman"/>
                <w:sz w:val="24"/>
                <w:szCs w:val="24"/>
              </w:rPr>
            </w:pPr>
            <w:r w:rsidRPr="0093709D">
              <w:rPr>
                <w:rFonts w:ascii="Times New Roman" w:hAnsi="Times New Roman" w:cs="Times New Roman"/>
                <w:sz w:val="24"/>
                <w:szCs w:val="24"/>
              </w:rPr>
              <w:t>Oluline on ka see, et atesteerimist viis läbi laiapõhjaline ja sõltumatu komisjon, kuhu kuulusid eri institutsioonide – kohtute, Justiitsministeeriumi, Majandus- ja Kommunikatsiooni ministeeriumi, TI ning Tartu Ülikooli esindajad. Selline mitmekesine koosseis tagas objektiivse ja tasakaalustatud hindamise.</w:t>
            </w:r>
          </w:p>
          <w:p w14:paraId="7FA0EA40" w14:textId="77777777" w:rsidR="00E62116" w:rsidRPr="0093709D" w:rsidRDefault="00E62116" w:rsidP="005648AA">
            <w:pPr>
              <w:jc w:val="both"/>
              <w:rPr>
                <w:rFonts w:ascii="Times New Roman" w:hAnsi="Times New Roman" w:cs="Times New Roman"/>
                <w:sz w:val="24"/>
                <w:szCs w:val="24"/>
              </w:rPr>
            </w:pPr>
          </w:p>
          <w:p w14:paraId="5B478F30" w14:textId="77777777" w:rsidR="00E62116" w:rsidRPr="0093709D" w:rsidRDefault="00E62116" w:rsidP="005648AA">
            <w:pPr>
              <w:jc w:val="both"/>
              <w:rPr>
                <w:rFonts w:ascii="Times New Roman" w:hAnsi="Times New Roman" w:cs="Times New Roman"/>
                <w:sz w:val="24"/>
                <w:szCs w:val="24"/>
              </w:rPr>
            </w:pPr>
            <w:r w:rsidRPr="0093709D">
              <w:rPr>
                <w:rFonts w:ascii="Times New Roman" w:hAnsi="Times New Roman" w:cs="Times New Roman"/>
                <w:sz w:val="24"/>
                <w:szCs w:val="24"/>
              </w:rPr>
              <w:lastRenderedPageBreak/>
              <w:t>Lisaks juhivad TVK juhatad tähelepanu sellele, et ametis olevate töövaidluskomisjoni juhatajate teadmiste kohustuslik tihe atesteerimine ega testimine ei ole põhjendatud ega kooskõlas teiste võrreldavate õiguslike ametite regulatsiooniga- ametis olevaid prokuröre, kohtunikke, teisi riigiametnikke jne ei atesteerita regulaarselt ega kontrollita nende teadmisi testil.</w:t>
            </w:r>
          </w:p>
          <w:p w14:paraId="634CFAAE" w14:textId="77777777" w:rsidR="00E62116" w:rsidRPr="0093709D" w:rsidRDefault="00E62116" w:rsidP="005648AA">
            <w:pPr>
              <w:jc w:val="both"/>
              <w:rPr>
                <w:rFonts w:ascii="Times New Roman" w:hAnsi="Times New Roman" w:cs="Times New Roman"/>
                <w:sz w:val="24"/>
                <w:szCs w:val="24"/>
              </w:rPr>
            </w:pPr>
          </w:p>
          <w:p w14:paraId="1B39C1AD" w14:textId="77777777" w:rsidR="00E62116" w:rsidRPr="0093709D" w:rsidRDefault="00E62116" w:rsidP="005648AA">
            <w:pPr>
              <w:jc w:val="both"/>
              <w:rPr>
                <w:rFonts w:ascii="Times New Roman" w:hAnsi="Times New Roman" w:cs="Times New Roman"/>
                <w:sz w:val="24"/>
                <w:szCs w:val="24"/>
              </w:rPr>
            </w:pPr>
            <w:r w:rsidRPr="0093709D">
              <w:rPr>
                <w:rFonts w:ascii="Times New Roman" w:hAnsi="Times New Roman" w:cs="Times New Roman"/>
                <w:sz w:val="24"/>
                <w:szCs w:val="24"/>
              </w:rPr>
              <w:t>Atesteeritud juhatajate professionaalset taset kinnitavad ka välised hinnangud. TVK juhatajate tööd on tunnustanud kohtud (äsja ilmunud aastaraamat), Justiitsministeeriumi analüüsid (V-P Liini juhitud mahukas analüüs) ning õiguskantsler. Eeltoodu viitab, et kehtiv hindamissüsteem on taganud kvaliteetse töövaidluste lahendamise.</w:t>
            </w:r>
          </w:p>
          <w:p w14:paraId="11C7C2DF" w14:textId="77777777" w:rsidR="00E62116" w:rsidRDefault="00E62116" w:rsidP="005648AA">
            <w:pPr>
              <w:jc w:val="both"/>
              <w:rPr>
                <w:rFonts w:ascii="Times New Roman" w:hAnsi="Times New Roman" w:cs="Times New Roman"/>
                <w:sz w:val="24"/>
                <w:szCs w:val="24"/>
              </w:rPr>
            </w:pPr>
          </w:p>
          <w:p w14:paraId="378BA141" w14:textId="77777777" w:rsidR="00E62116" w:rsidRPr="003D7016" w:rsidRDefault="00E62116" w:rsidP="005648AA">
            <w:pPr>
              <w:jc w:val="both"/>
              <w:rPr>
                <w:rFonts w:ascii="Times New Roman" w:hAnsi="Times New Roman" w:cs="Times New Roman"/>
                <w:sz w:val="24"/>
                <w:szCs w:val="24"/>
              </w:rPr>
            </w:pPr>
            <w:r w:rsidRPr="003D7016">
              <w:rPr>
                <w:rFonts w:ascii="Times New Roman" w:hAnsi="Times New Roman" w:cs="Times New Roman"/>
                <w:sz w:val="24"/>
                <w:szCs w:val="24"/>
              </w:rPr>
              <w:t>Lisaks hinnatakse uute juhatajate kutsesobivust enne ametisse nimetamist sisuliselt samadel alustel nagu juba ametis olevate juhatajate puhul. See tähendab, et tagati teadmiste kontroll nii enne ametisse asumist kui ka kogu ametiaja vältel.</w:t>
            </w:r>
          </w:p>
          <w:p w14:paraId="02B615F4" w14:textId="77777777" w:rsidR="00E62116" w:rsidRPr="003D7016" w:rsidRDefault="00E62116" w:rsidP="005648AA">
            <w:pPr>
              <w:jc w:val="both"/>
              <w:rPr>
                <w:rFonts w:ascii="Times New Roman" w:hAnsi="Times New Roman" w:cs="Times New Roman"/>
                <w:sz w:val="24"/>
                <w:szCs w:val="24"/>
              </w:rPr>
            </w:pPr>
          </w:p>
          <w:p w14:paraId="1E74F53A" w14:textId="77777777" w:rsidR="00E62116" w:rsidRDefault="00E62116" w:rsidP="005648AA">
            <w:pPr>
              <w:jc w:val="both"/>
              <w:rPr>
                <w:rFonts w:ascii="Times New Roman" w:hAnsi="Times New Roman" w:cs="Times New Roman"/>
                <w:sz w:val="24"/>
                <w:szCs w:val="24"/>
              </w:rPr>
            </w:pPr>
            <w:r w:rsidRPr="003D7016">
              <w:rPr>
                <w:rFonts w:ascii="Times New Roman" w:hAnsi="Times New Roman" w:cs="Times New Roman"/>
                <w:sz w:val="24"/>
                <w:szCs w:val="24"/>
              </w:rPr>
              <w:t>TVK juhatajad soovivad rõhutada, et enne testi rakendamist tuleb täpsustada selle valdkonnad ning määrata kindlaks küsimuste koostajad, hindajad ja protseduurireeglid. Testi tulemusi peaks hindama laiapõhjaline komisjon. Juhatajaid tuleb testi mahust ja ootustest põhjalikult teavitada ning vastavalt testi põhjalikkusele ka vajadusel koolitada. Kuna küsimused võivad olla mitmeti mõistetavad, peaks testiga kaasnema vestlus, kus juhatajatel on võimalik oma vastuseid põhjendada</w:t>
            </w:r>
            <w:r>
              <w:rPr>
                <w:rFonts w:ascii="Times New Roman" w:hAnsi="Times New Roman" w:cs="Times New Roman"/>
                <w:sz w:val="24"/>
                <w:szCs w:val="24"/>
              </w:rPr>
              <w:t>.</w:t>
            </w:r>
          </w:p>
          <w:p w14:paraId="07F085C5" w14:textId="77777777" w:rsidR="00E62116" w:rsidRPr="003D7016" w:rsidRDefault="00E62116" w:rsidP="005648AA">
            <w:pPr>
              <w:jc w:val="both"/>
              <w:rPr>
                <w:rFonts w:ascii="Times New Roman" w:hAnsi="Times New Roman" w:cs="Times New Roman"/>
                <w:sz w:val="24"/>
                <w:szCs w:val="24"/>
              </w:rPr>
            </w:pPr>
          </w:p>
          <w:p w14:paraId="31489CED" w14:textId="77777777" w:rsidR="00E62116" w:rsidRPr="00E65992" w:rsidRDefault="00E62116" w:rsidP="005648AA">
            <w:pPr>
              <w:jc w:val="both"/>
              <w:rPr>
                <w:rFonts w:ascii="Times New Roman" w:hAnsi="Times New Roman" w:cs="Times New Roman"/>
                <w:sz w:val="24"/>
                <w:szCs w:val="24"/>
              </w:rPr>
            </w:pPr>
            <w:r w:rsidRPr="003D7016">
              <w:rPr>
                <w:rFonts w:ascii="Times New Roman" w:hAnsi="Times New Roman" w:cs="Times New Roman"/>
                <w:sz w:val="24"/>
                <w:szCs w:val="24"/>
              </w:rPr>
              <w:t xml:space="preserve">Ametisolevate juhatajate hinnangul on </w:t>
            </w:r>
            <w:proofErr w:type="spellStart"/>
            <w:r w:rsidRPr="003D7016">
              <w:rPr>
                <w:rFonts w:ascii="Times New Roman" w:hAnsi="Times New Roman" w:cs="Times New Roman"/>
                <w:sz w:val="24"/>
                <w:szCs w:val="24"/>
              </w:rPr>
              <w:t>TvLS</w:t>
            </w:r>
            <w:proofErr w:type="spellEnd"/>
            <w:r w:rsidRPr="003D7016">
              <w:rPr>
                <w:rFonts w:ascii="Times New Roman" w:hAnsi="Times New Roman" w:cs="Times New Roman"/>
                <w:sz w:val="24"/>
                <w:szCs w:val="24"/>
              </w:rPr>
              <w:t>-i muudatustes piisavalt ammendavalt reguleeritud põhjalik uue juhataja ametisse nimetamise ametist tagasikutsumise võimalused. Ametisolevate juhatajate testimise asemel tuleks keskenduda läbimõeldud ning piisavate koolituste tagamisele ja korraldamisele.</w:t>
            </w:r>
          </w:p>
        </w:tc>
        <w:tc>
          <w:tcPr>
            <w:tcW w:w="4678" w:type="dxa"/>
          </w:tcPr>
          <w:p w14:paraId="49B8F914" w14:textId="77777777" w:rsidR="00E62116" w:rsidRPr="00DD191E" w:rsidRDefault="00E62116" w:rsidP="005648AA">
            <w:pPr>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Arvestatud. </w:t>
            </w:r>
            <w:r>
              <w:rPr>
                <w:rFonts w:ascii="Times New Roman" w:hAnsi="Times New Roman" w:cs="Times New Roman"/>
                <w:sz w:val="24"/>
                <w:szCs w:val="24"/>
              </w:rPr>
              <w:t>Säte on eelnõust välja jäetud.</w:t>
            </w:r>
          </w:p>
        </w:tc>
      </w:tr>
      <w:tr w:rsidR="00E62116" w14:paraId="1035B140" w14:textId="77777777" w:rsidTr="00F9548C">
        <w:tc>
          <w:tcPr>
            <w:tcW w:w="2405" w:type="dxa"/>
          </w:tcPr>
          <w:p w14:paraId="02A078EB" w14:textId="77777777" w:rsidR="00E62116" w:rsidRDefault="00E62116" w:rsidP="005648AA">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Eesti Advokatuur</w:t>
            </w:r>
          </w:p>
        </w:tc>
        <w:tc>
          <w:tcPr>
            <w:tcW w:w="7796" w:type="dxa"/>
          </w:tcPr>
          <w:p w14:paraId="614B6FAA" w14:textId="77777777" w:rsidR="00E62116" w:rsidRDefault="00E62116" w:rsidP="005648AA">
            <w:pPr>
              <w:jc w:val="both"/>
              <w:rPr>
                <w:rFonts w:ascii="Times New Roman" w:hAnsi="Times New Roman" w:cs="Times New Roman"/>
                <w:sz w:val="24"/>
                <w:szCs w:val="24"/>
              </w:rPr>
            </w:pPr>
            <w:r w:rsidRPr="00A50383">
              <w:rPr>
                <w:rFonts w:ascii="Times New Roman" w:hAnsi="Times New Roman" w:cs="Times New Roman"/>
                <w:sz w:val="24"/>
                <w:szCs w:val="24"/>
              </w:rPr>
              <w:t>Seoses eelnõu § 7</w:t>
            </w:r>
            <w:r w:rsidRPr="00A50383">
              <w:rPr>
                <w:rFonts w:ascii="Times New Roman" w:hAnsi="Times New Roman" w:cs="Times New Roman"/>
                <w:sz w:val="24"/>
                <w:szCs w:val="24"/>
                <w:vertAlign w:val="superscript"/>
              </w:rPr>
              <w:t>4</w:t>
            </w:r>
            <w:r w:rsidRPr="00A50383">
              <w:rPr>
                <w:rFonts w:ascii="Times New Roman" w:hAnsi="Times New Roman" w:cs="Times New Roman"/>
                <w:sz w:val="24"/>
                <w:szCs w:val="24"/>
              </w:rPr>
              <w:t xml:space="preserve"> </w:t>
            </w:r>
            <w:proofErr w:type="spellStart"/>
            <w:r w:rsidRPr="00A50383">
              <w:rPr>
                <w:rFonts w:ascii="Times New Roman" w:hAnsi="Times New Roman" w:cs="Times New Roman"/>
                <w:sz w:val="24"/>
                <w:szCs w:val="24"/>
              </w:rPr>
              <w:t>lg-ga</w:t>
            </w:r>
            <w:proofErr w:type="spellEnd"/>
            <w:r w:rsidRPr="00A50383">
              <w:rPr>
                <w:rFonts w:ascii="Times New Roman" w:hAnsi="Times New Roman" w:cs="Times New Roman"/>
                <w:sz w:val="24"/>
                <w:szCs w:val="24"/>
              </w:rPr>
              <w:t xml:space="preserve"> 1 tekib küsimus töövaidluskomisjoni põhiseaduspärasusest ja sõltumatusest (viitame siinkohal 2025. a koostatud </w:t>
            </w:r>
            <w:hyperlink r:id="rId11" w:history="1">
              <w:r w:rsidRPr="00A50383">
                <w:rPr>
                  <w:rStyle w:val="Hperlink"/>
                  <w:rFonts w:ascii="Times New Roman" w:hAnsi="Times New Roman" w:cs="Times New Roman"/>
                  <w:sz w:val="24"/>
                  <w:szCs w:val="24"/>
                </w:rPr>
                <w:t>õiguslikule analüüsile</w:t>
              </w:r>
            </w:hyperlink>
            <w:r w:rsidRPr="00A50383">
              <w:rPr>
                <w:rFonts w:ascii="Times New Roman" w:hAnsi="Times New Roman" w:cs="Times New Roman"/>
                <w:sz w:val="24"/>
                <w:szCs w:val="24"/>
                <w:vertAlign w:val="superscript"/>
              </w:rPr>
              <w:footnoteReference w:id="1"/>
            </w:r>
            <w:r w:rsidRPr="00A50383">
              <w:rPr>
                <w:rFonts w:ascii="Times New Roman" w:hAnsi="Times New Roman" w:cs="Times New Roman"/>
                <w:sz w:val="24"/>
                <w:szCs w:val="24"/>
              </w:rPr>
              <w:t xml:space="preserve">, kus käsitletakse töövaidluskomisjoni põhiseaduspärasust ja sõltumatust). Kui juba eksisteerib komisjon, mis hindab töövaidluskomisjoni juhatajate kutsesobivust, siis tekib küsimus, kas täitevvõimul on vajadus hinnata nende pädevust eraldi või peaks olema toodud vähemalt kriteeriumid, mis seda põhjendatud kahtlust saaksid tekitada. </w:t>
            </w:r>
          </w:p>
        </w:tc>
        <w:tc>
          <w:tcPr>
            <w:tcW w:w="4678" w:type="dxa"/>
          </w:tcPr>
          <w:p w14:paraId="2607B19E" w14:textId="77777777" w:rsidR="00E62116" w:rsidRPr="008C78E0" w:rsidRDefault="00E62116" w:rsidP="005648AA">
            <w:pPr>
              <w:jc w:val="both"/>
              <w:rPr>
                <w:rFonts w:ascii="Times New Roman" w:hAnsi="Times New Roman" w:cs="Times New Roman"/>
                <w:sz w:val="24"/>
                <w:szCs w:val="24"/>
              </w:rPr>
            </w:pPr>
            <w:r>
              <w:rPr>
                <w:rFonts w:ascii="Times New Roman" w:hAnsi="Times New Roman" w:cs="Times New Roman"/>
                <w:b/>
                <w:bCs/>
                <w:sz w:val="24"/>
                <w:szCs w:val="24"/>
              </w:rPr>
              <w:t xml:space="preserve">Selgitatud. </w:t>
            </w:r>
            <w:r>
              <w:rPr>
                <w:rFonts w:ascii="Times New Roman" w:hAnsi="Times New Roman" w:cs="Times New Roman"/>
                <w:sz w:val="24"/>
                <w:szCs w:val="24"/>
              </w:rPr>
              <w:t>Kavandatud § 7</w:t>
            </w:r>
            <w:r>
              <w:rPr>
                <w:rFonts w:ascii="Times New Roman" w:hAnsi="Times New Roman" w:cs="Times New Roman"/>
                <w:sz w:val="24"/>
                <w:szCs w:val="24"/>
                <w:vertAlign w:val="superscript"/>
              </w:rPr>
              <w:t>4</w:t>
            </w:r>
            <w:r>
              <w:rPr>
                <w:rFonts w:ascii="Times New Roman" w:hAnsi="Times New Roman" w:cs="Times New Roman"/>
                <w:sz w:val="24"/>
                <w:szCs w:val="24"/>
              </w:rPr>
              <w:t xml:space="preserve"> ei näe ette TVK juhatajate pädevuse regulaarset hindamist. Komisjon hindab värbamisel kandideerijate sobivust TVK juhataja ametikohale. Hiljem hinnatakse TVK juhatajat ainult siis, kui ilmneb asjaolusid, mis välistaksid tema ametikohal jätkamise. Siin on mõeldud eelkõige olulisi puudujääke TVK juhataja töös, mis oluliselt mõjutavad tema töö kvaliteeti ning TVK juhataja toetamiseks ja murekohtade lahendamiseks ei ole muid lahendusi. Esmajoones tuleks probleemide ilmnemisel TVK juhatajat abistada ja toetada nii palju kui võimalik.</w:t>
            </w:r>
          </w:p>
        </w:tc>
      </w:tr>
      <w:tr w:rsidR="00E62116" w14:paraId="4B67FDEB" w14:textId="77777777" w:rsidTr="00F9548C">
        <w:tc>
          <w:tcPr>
            <w:tcW w:w="2405" w:type="dxa"/>
          </w:tcPr>
          <w:p w14:paraId="76DD9639" w14:textId="77C57F91" w:rsidR="00E62116" w:rsidRPr="00E62116" w:rsidRDefault="00E62116" w:rsidP="005648AA">
            <w:pPr>
              <w:jc w:val="center"/>
              <w:rPr>
                <w:rFonts w:ascii="Times New Roman" w:hAnsi="Times New Roman" w:cs="Times New Roman"/>
                <w:b/>
                <w:bCs/>
                <w:sz w:val="24"/>
                <w:szCs w:val="24"/>
              </w:rPr>
            </w:pPr>
            <w:r>
              <w:rPr>
                <w:rFonts w:ascii="Times New Roman" w:hAnsi="Times New Roman" w:cs="Times New Roman"/>
                <w:b/>
                <w:bCs/>
                <w:sz w:val="24"/>
                <w:szCs w:val="24"/>
              </w:rPr>
              <w:t>Eesti Advokatuur</w:t>
            </w:r>
          </w:p>
        </w:tc>
        <w:tc>
          <w:tcPr>
            <w:tcW w:w="7796" w:type="dxa"/>
          </w:tcPr>
          <w:p w14:paraId="2DD90ED5" w14:textId="77777777" w:rsidR="00E62116" w:rsidRPr="004C4AB4" w:rsidRDefault="00E62116" w:rsidP="005648AA">
            <w:pPr>
              <w:jc w:val="both"/>
              <w:rPr>
                <w:rFonts w:ascii="Times New Roman" w:hAnsi="Times New Roman" w:cs="Times New Roman"/>
                <w:sz w:val="24"/>
                <w:szCs w:val="24"/>
              </w:rPr>
            </w:pPr>
            <w:r w:rsidRPr="00E56BFF">
              <w:rPr>
                <w:rFonts w:ascii="Times New Roman" w:hAnsi="Times New Roman" w:cs="Times New Roman"/>
                <w:sz w:val="24"/>
                <w:szCs w:val="24"/>
              </w:rPr>
              <w:t>Eelnõu § 66</w:t>
            </w:r>
            <w:r w:rsidRPr="00E56BFF">
              <w:rPr>
                <w:rFonts w:ascii="Times New Roman" w:hAnsi="Times New Roman" w:cs="Times New Roman"/>
                <w:sz w:val="24"/>
                <w:szCs w:val="24"/>
                <w:vertAlign w:val="superscript"/>
              </w:rPr>
              <w:t>1</w:t>
            </w:r>
            <w:r w:rsidRPr="00E56BFF">
              <w:rPr>
                <w:rFonts w:ascii="Times New Roman" w:hAnsi="Times New Roman" w:cs="Times New Roman"/>
                <w:sz w:val="24"/>
                <w:szCs w:val="24"/>
              </w:rPr>
              <w:t xml:space="preserve"> vajalikkuse kohta seletuskirjas esitatud põhjendused ei ole piisavalt veenvad. Ühtlasi kerkib küsimus sätte proportsionaalsusest. Arvestades, et ametis olevad töövaidluskomisjoni juhatajad on juba läbinud atesteerimise, ei pruugi kavandatav regulatsioon olla proportsionaalne. Kui töövaidluskomisjoni juhataja ei ole atesteerimist läbinud, võib testi läbimine olla põhjendatud. Täiendava hindamise kohustus võib kaasa tuua istungipäevade ärajäämise ning menetluste pikenemise, kuna juhatajad peavad valmistuma testi läbimiseks. Pädevuse arendamiseks on võimalik rakendada sihipäraseid koolitusmeetmeid ning kasutada juba kehtivaid koostöövestluste ja koolituste mehhanisme. Oleks piisav, kui täiendavale hindamisele suunataks üksnes need juhatajad, kelle pädevuse osas esineb põhjendatud kahtlus ka pärast vajalike koolituste läbimist.</w:t>
            </w:r>
          </w:p>
        </w:tc>
        <w:tc>
          <w:tcPr>
            <w:tcW w:w="4678" w:type="dxa"/>
          </w:tcPr>
          <w:p w14:paraId="7B1ABA3F" w14:textId="77777777" w:rsidR="00E62116" w:rsidRPr="00DD191E" w:rsidRDefault="00E62116" w:rsidP="005648AA">
            <w:pPr>
              <w:jc w:val="both"/>
              <w:rPr>
                <w:rFonts w:ascii="Times New Roman" w:hAnsi="Times New Roman" w:cs="Times New Roman"/>
                <w:sz w:val="24"/>
                <w:szCs w:val="24"/>
              </w:rPr>
            </w:pPr>
            <w:r>
              <w:rPr>
                <w:rFonts w:ascii="Times New Roman" w:hAnsi="Times New Roman" w:cs="Times New Roman"/>
                <w:sz w:val="24"/>
                <w:szCs w:val="24"/>
              </w:rPr>
              <w:t>Säte on eelnõust välja jäetud.</w:t>
            </w:r>
          </w:p>
        </w:tc>
      </w:tr>
    </w:tbl>
    <w:p w14:paraId="5C493A9C" w14:textId="77777777" w:rsidR="00E62116" w:rsidRPr="00B329EF" w:rsidRDefault="00E62116" w:rsidP="00E62116">
      <w:pPr>
        <w:jc w:val="center"/>
        <w:rPr>
          <w:rFonts w:ascii="Times New Roman" w:hAnsi="Times New Roman" w:cs="Times New Roman"/>
          <w:sz w:val="24"/>
          <w:szCs w:val="24"/>
        </w:rPr>
      </w:pPr>
    </w:p>
    <w:sectPr w:rsidR="00E62116" w:rsidRPr="00B329EF" w:rsidSect="00AC4482">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3ACEB" w14:textId="77777777" w:rsidR="003D2B82" w:rsidRDefault="003D2B82" w:rsidP="006D0DEC">
      <w:pPr>
        <w:spacing w:after="0" w:line="240" w:lineRule="auto"/>
      </w:pPr>
      <w:r>
        <w:separator/>
      </w:r>
    </w:p>
  </w:endnote>
  <w:endnote w:type="continuationSeparator" w:id="0">
    <w:p w14:paraId="7D2B4DE9" w14:textId="77777777" w:rsidR="003D2B82" w:rsidRDefault="003D2B82" w:rsidP="006D0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BA"/>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878132"/>
      <w:docPartObj>
        <w:docPartGallery w:val="Page Numbers (Bottom of Page)"/>
        <w:docPartUnique/>
      </w:docPartObj>
    </w:sdtPr>
    <w:sdtContent>
      <w:p w14:paraId="0D496E22" w14:textId="02F47F79" w:rsidR="006D0DEC" w:rsidRDefault="006D0DEC" w:rsidP="00115164">
        <w:pPr>
          <w:pStyle w:val="Jalus"/>
          <w:jc w:val="center"/>
        </w:pPr>
        <w:r w:rsidRPr="006D0DEC">
          <w:rPr>
            <w:rFonts w:ascii="Times New Roman" w:hAnsi="Times New Roman" w:cs="Times New Roman"/>
            <w:sz w:val="20"/>
            <w:szCs w:val="20"/>
          </w:rPr>
          <w:fldChar w:fldCharType="begin"/>
        </w:r>
        <w:r w:rsidRPr="006D0DEC">
          <w:rPr>
            <w:rFonts w:ascii="Times New Roman" w:hAnsi="Times New Roman" w:cs="Times New Roman"/>
            <w:sz w:val="20"/>
            <w:szCs w:val="20"/>
          </w:rPr>
          <w:instrText>PAGE   \* MERGEFORMAT</w:instrText>
        </w:r>
        <w:r w:rsidRPr="006D0DEC">
          <w:rPr>
            <w:rFonts w:ascii="Times New Roman" w:hAnsi="Times New Roman" w:cs="Times New Roman"/>
            <w:sz w:val="20"/>
            <w:szCs w:val="20"/>
          </w:rPr>
          <w:fldChar w:fldCharType="separate"/>
        </w:r>
        <w:r w:rsidRPr="006D0DEC">
          <w:rPr>
            <w:rFonts w:ascii="Times New Roman" w:hAnsi="Times New Roman" w:cs="Times New Roman"/>
            <w:sz w:val="20"/>
            <w:szCs w:val="20"/>
          </w:rPr>
          <w:t>2</w:t>
        </w:r>
        <w:r w:rsidRPr="006D0DEC">
          <w:rPr>
            <w:rFonts w:ascii="Times New Roman" w:hAnsi="Times New Roman" w:cs="Times New Roman"/>
            <w:sz w:val="20"/>
            <w:szCs w:val="20"/>
          </w:rPr>
          <w:fldChar w:fldCharType="end"/>
        </w:r>
      </w:p>
    </w:sdtContent>
  </w:sdt>
  <w:p w14:paraId="731F7C7A" w14:textId="77777777" w:rsidR="006D0DEC" w:rsidRDefault="006D0DEC">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39347" w14:textId="77777777" w:rsidR="003D2B82" w:rsidRDefault="003D2B82" w:rsidP="006D0DEC">
      <w:pPr>
        <w:spacing w:after="0" w:line="240" w:lineRule="auto"/>
      </w:pPr>
      <w:r>
        <w:separator/>
      </w:r>
    </w:p>
  </w:footnote>
  <w:footnote w:type="continuationSeparator" w:id="0">
    <w:p w14:paraId="1863BBD8" w14:textId="77777777" w:rsidR="003D2B82" w:rsidRDefault="003D2B82" w:rsidP="006D0DEC">
      <w:pPr>
        <w:spacing w:after="0" w:line="240" w:lineRule="auto"/>
      </w:pPr>
      <w:r>
        <w:continuationSeparator/>
      </w:r>
    </w:p>
  </w:footnote>
  <w:footnote w:id="1">
    <w:p w14:paraId="6F850419" w14:textId="77777777" w:rsidR="00E62116" w:rsidRPr="00546784" w:rsidRDefault="00E62116" w:rsidP="00E62116">
      <w:pPr>
        <w:pStyle w:val="Allmrkusetekst"/>
      </w:pPr>
      <w:r w:rsidRPr="00546784">
        <w:rPr>
          <w:rStyle w:val="Allmrkuseviide"/>
        </w:rPr>
        <w:footnoteRef/>
      </w:r>
      <w:r w:rsidRPr="00546784">
        <w:t xml:space="preserve"> V. Kõve jt „Tsiviilasjade kohtuväliste vaidluste lahendamise põhiseaduspärasuse analüüs“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3DE"/>
    <w:multiLevelType w:val="hybridMultilevel"/>
    <w:tmpl w:val="F03A9F9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54B2E2E"/>
    <w:multiLevelType w:val="hybridMultilevel"/>
    <w:tmpl w:val="5628C3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743C71"/>
    <w:multiLevelType w:val="hybridMultilevel"/>
    <w:tmpl w:val="293085BC"/>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 w15:restartNumberingAfterBreak="0">
    <w:nsid w:val="0C7229B6"/>
    <w:multiLevelType w:val="hybridMultilevel"/>
    <w:tmpl w:val="BE3EFD42"/>
    <w:lvl w:ilvl="0" w:tplc="04250001">
      <w:start w:val="1"/>
      <w:numFmt w:val="bullet"/>
      <w:lvlText w:val=""/>
      <w:lvlJc w:val="left"/>
      <w:pPr>
        <w:ind w:left="717" w:hanging="360"/>
      </w:pPr>
      <w:rPr>
        <w:rFonts w:ascii="Symbol" w:hAnsi="Symbol" w:hint="default"/>
      </w:rPr>
    </w:lvl>
    <w:lvl w:ilvl="1" w:tplc="FFFFFFFF">
      <w:start w:val="1"/>
      <w:numFmt w:val="bullet"/>
      <w:lvlText w:val=""/>
      <w:lvlJc w:val="left"/>
      <w:pPr>
        <w:ind w:left="1437" w:hanging="360"/>
      </w:pPr>
      <w:rPr>
        <w:rFonts w:ascii="Symbol" w:hAnsi="Symbol" w:hint="default"/>
      </w:r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 w15:restartNumberingAfterBreak="0">
    <w:nsid w:val="0D46765A"/>
    <w:multiLevelType w:val="hybridMultilevel"/>
    <w:tmpl w:val="464656B6"/>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5" w15:restartNumberingAfterBreak="0">
    <w:nsid w:val="11581649"/>
    <w:multiLevelType w:val="hybridMultilevel"/>
    <w:tmpl w:val="5628C3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4625D4"/>
    <w:multiLevelType w:val="hybridMultilevel"/>
    <w:tmpl w:val="B8507898"/>
    <w:lvl w:ilvl="0" w:tplc="9CFE2604">
      <w:numFmt w:val="bullet"/>
      <w:lvlText w:val="•"/>
      <w:lvlJc w:val="left"/>
      <w:pPr>
        <w:ind w:left="720" w:hanging="360"/>
      </w:pPr>
      <w:rPr>
        <w:rFonts w:ascii="Times" w:eastAsiaTheme="minorHAnsi" w:hAnsi="Times" w:cs="Time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40712CD"/>
    <w:multiLevelType w:val="hybridMultilevel"/>
    <w:tmpl w:val="B61AB606"/>
    <w:lvl w:ilvl="0" w:tplc="9CFE2604">
      <w:numFmt w:val="bullet"/>
      <w:lvlText w:val="•"/>
      <w:lvlJc w:val="left"/>
      <w:pPr>
        <w:ind w:left="720" w:hanging="360"/>
      </w:pPr>
      <w:rPr>
        <w:rFonts w:ascii="Times" w:eastAsiaTheme="minorHAnsi" w:hAnsi="Times" w:cs="Time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A74052"/>
    <w:multiLevelType w:val="hybridMultilevel"/>
    <w:tmpl w:val="34FC1AE0"/>
    <w:lvl w:ilvl="0" w:tplc="0425000F">
      <w:start w:val="1"/>
      <w:numFmt w:val="decimal"/>
      <w:lvlText w:val="%1."/>
      <w:lvlJc w:val="left"/>
      <w:pPr>
        <w:ind w:left="720" w:hanging="360"/>
      </w:pPr>
      <w:rPr>
        <w:rFonts w:hint="default"/>
      </w:rPr>
    </w:lvl>
    <w:lvl w:ilvl="1" w:tplc="9A9CBFC8">
      <w:numFmt w:val="bullet"/>
      <w:lvlText w:val="•"/>
      <w:lvlJc w:val="left"/>
      <w:pPr>
        <w:ind w:left="1440" w:hanging="360"/>
      </w:pPr>
      <w:rPr>
        <w:rFonts w:ascii="Times New Roman" w:eastAsiaTheme="minorHAnsi" w:hAnsi="Times New Roman" w:cs="Times New Roman" w:hint="default"/>
      </w:r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8B163BB"/>
    <w:multiLevelType w:val="hybridMultilevel"/>
    <w:tmpl w:val="5BFAE42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19160EEE"/>
    <w:multiLevelType w:val="hybridMultilevel"/>
    <w:tmpl w:val="EA88E780"/>
    <w:lvl w:ilvl="0" w:tplc="04250001">
      <w:start w:val="1"/>
      <w:numFmt w:val="bullet"/>
      <w:lvlText w:val=""/>
      <w:lvlJc w:val="left"/>
      <w:pPr>
        <w:ind w:left="1077" w:hanging="360"/>
      </w:pPr>
      <w:rPr>
        <w:rFonts w:ascii="Symbol" w:hAnsi="Symbol" w:hint="default"/>
      </w:rPr>
    </w:lvl>
    <w:lvl w:ilvl="1" w:tplc="04250003" w:tentative="1">
      <w:start w:val="1"/>
      <w:numFmt w:val="bullet"/>
      <w:lvlText w:val="o"/>
      <w:lvlJc w:val="left"/>
      <w:pPr>
        <w:ind w:left="1797" w:hanging="360"/>
      </w:pPr>
      <w:rPr>
        <w:rFonts w:ascii="Courier New" w:hAnsi="Courier New" w:cs="Courier New" w:hint="default"/>
      </w:rPr>
    </w:lvl>
    <w:lvl w:ilvl="2" w:tplc="04250005" w:tentative="1">
      <w:start w:val="1"/>
      <w:numFmt w:val="bullet"/>
      <w:lvlText w:val=""/>
      <w:lvlJc w:val="left"/>
      <w:pPr>
        <w:ind w:left="2517" w:hanging="360"/>
      </w:pPr>
      <w:rPr>
        <w:rFonts w:ascii="Wingdings" w:hAnsi="Wingdings" w:hint="default"/>
      </w:rPr>
    </w:lvl>
    <w:lvl w:ilvl="3" w:tplc="04250001" w:tentative="1">
      <w:start w:val="1"/>
      <w:numFmt w:val="bullet"/>
      <w:lvlText w:val=""/>
      <w:lvlJc w:val="left"/>
      <w:pPr>
        <w:ind w:left="3237" w:hanging="360"/>
      </w:pPr>
      <w:rPr>
        <w:rFonts w:ascii="Symbol" w:hAnsi="Symbol" w:hint="default"/>
      </w:rPr>
    </w:lvl>
    <w:lvl w:ilvl="4" w:tplc="04250003" w:tentative="1">
      <w:start w:val="1"/>
      <w:numFmt w:val="bullet"/>
      <w:lvlText w:val="o"/>
      <w:lvlJc w:val="left"/>
      <w:pPr>
        <w:ind w:left="3957" w:hanging="360"/>
      </w:pPr>
      <w:rPr>
        <w:rFonts w:ascii="Courier New" w:hAnsi="Courier New" w:cs="Courier New" w:hint="default"/>
      </w:rPr>
    </w:lvl>
    <w:lvl w:ilvl="5" w:tplc="04250005" w:tentative="1">
      <w:start w:val="1"/>
      <w:numFmt w:val="bullet"/>
      <w:lvlText w:val=""/>
      <w:lvlJc w:val="left"/>
      <w:pPr>
        <w:ind w:left="4677" w:hanging="360"/>
      </w:pPr>
      <w:rPr>
        <w:rFonts w:ascii="Wingdings" w:hAnsi="Wingdings" w:hint="default"/>
      </w:rPr>
    </w:lvl>
    <w:lvl w:ilvl="6" w:tplc="04250001" w:tentative="1">
      <w:start w:val="1"/>
      <w:numFmt w:val="bullet"/>
      <w:lvlText w:val=""/>
      <w:lvlJc w:val="left"/>
      <w:pPr>
        <w:ind w:left="5397" w:hanging="360"/>
      </w:pPr>
      <w:rPr>
        <w:rFonts w:ascii="Symbol" w:hAnsi="Symbol" w:hint="default"/>
      </w:rPr>
    </w:lvl>
    <w:lvl w:ilvl="7" w:tplc="04250003" w:tentative="1">
      <w:start w:val="1"/>
      <w:numFmt w:val="bullet"/>
      <w:lvlText w:val="o"/>
      <w:lvlJc w:val="left"/>
      <w:pPr>
        <w:ind w:left="6117" w:hanging="360"/>
      </w:pPr>
      <w:rPr>
        <w:rFonts w:ascii="Courier New" w:hAnsi="Courier New" w:cs="Courier New" w:hint="default"/>
      </w:rPr>
    </w:lvl>
    <w:lvl w:ilvl="8" w:tplc="04250005" w:tentative="1">
      <w:start w:val="1"/>
      <w:numFmt w:val="bullet"/>
      <w:lvlText w:val=""/>
      <w:lvlJc w:val="left"/>
      <w:pPr>
        <w:ind w:left="6837" w:hanging="360"/>
      </w:pPr>
      <w:rPr>
        <w:rFonts w:ascii="Wingdings" w:hAnsi="Wingdings" w:hint="default"/>
      </w:rPr>
    </w:lvl>
  </w:abstractNum>
  <w:abstractNum w:abstractNumId="11" w15:restartNumberingAfterBreak="0">
    <w:nsid w:val="1BCF0BA5"/>
    <w:multiLevelType w:val="hybridMultilevel"/>
    <w:tmpl w:val="7B6AFC5E"/>
    <w:lvl w:ilvl="0" w:tplc="668EE38E">
      <w:start w:val="3"/>
      <w:numFmt w:val="bullet"/>
      <w:lvlText w:val="-"/>
      <w:lvlJc w:val="left"/>
      <w:pPr>
        <w:ind w:left="1080" w:hanging="360"/>
      </w:pPr>
      <w:rPr>
        <w:rFonts w:ascii="Roboto" w:eastAsia="SimSun" w:hAnsi="Roboto" w:cs="Manga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2" w15:restartNumberingAfterBreak="0">
    <w:nsid w:val="1C5340D8"/>
    <w:multiLevelType w:val="hybridMultilevel"/>
    <w:tmpl w:val="5628C3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D9197B"/>
    <w:multiLevelType w:val="hybridMultilevel"/>
    <w:tmpl w:val="0CE63BE4"/>
    <w:lvl w:ilvl="0" w:tplc="0CE4DE48">
      <w:start w:val="4"/>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4B9779C"/>
    <w:multiLevelType w:val="hybridMultilevel"/>
    <w:tmpl w:val="C4A481FA"/>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5" w15:restartNumberingAfterBreak="0">
    <w:nsid w:val="270F35CA"/>
    <w:multiLevelType w:val="multilevel"/>
    <w:tmpl w:val="99BA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136238"/>
    <w:multiLevelType w:val="hybridMultilevel"/>
    <w:tmpl w:val="BFC22D1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30DE67BC"/>
    <w:multiLevelType w:val="hybridMultilevel"/>
    <w:tmpl w:val="AA588346"/>
    <w:lvl w:ilvl="0" w:tplc="9CFE2604">
      <w:numFmt w:val="bullet"/>
      <w:lvlText w:val="•"/>
      <w:lvlJc w:val="left"/>
      <w:pPr>
        <w:ind w:left="720" w:hanging="360"/>
      </w:pPr>
      <w:rPr>
        <w:rFonts w:ascii="Times" w:eastAsiaTheme="minorHAnsi" w:hAnsi="Times" w:cs="Time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11953AD"/>
    <w:multiLevelType w:val="hybridMultilevel"/>
    <w:tmpl w:val="2CC4B8A4"/>
    <w:lvl w:ilvl="0" w:tplc="AA16805E">
      <w:start w:val="3"/>
      <w:numFmt w:val="bullet"/>
      <w:lvlText w:val="-"/>
      <w:lvlJc w:val="left"/>
      <w:pPr>
        <w:ind w:left="720" w:hanging="360"/>
      </w:pPr>
      <w:rPr>
        <w:rFonts w:ascii="Roboto" w:eastAsia="SimSun" w:hAnsi="Roboto" w:cs="Mang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391052D1"/>
    <w:multiLevelType w:val="hybridMultilevel"/>
    <w:tmpl w:val="AAD2ECBC"/>
    <w:lvl w:ilvl="0" w:tplc="1B1425B2">
      <w:start w:val="1"/>
      <w:numFmt w:val="lowerLetter"/>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0" w15:restartNumberingAfterBreak="0">
    <w:nsid w:val="3F6702A2"/>
    <w:multiLevelType w:val="hybridMultilevel"/>
    <w:tmpl w:val="5628C3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A04AF1"/>
    <w:multiLevelType w:val="hybridMultilevel"/>
    <w:tmpl w:val="8EB2EF98"/>
    <w:lvl w:ilvl="0" w:tplc="4FB2F466">
      <w:start w:val="1"/>
      <w:numFmt w:val="decimal"/>
      <w:lvlText w:val="%1."/>
      <w:lvlJc w:val="left"/>
      <w:pPr>
        <w:ind w:left="720" w:hanging="360"/>
      </w:pPr>
      <w:rPr>
        <w:rFonts w:hint="default"/>
        <w:b w:val="0"/>
        <w:bCs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43D15C66"/>
    <w:multiLevelType w:val="hybridMultilevel"/>
    <w:tmpl w:val="5628C3E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48DE28EA"/>
    <w:multiLevelType w:val="hybridMultilevel"/>
    <w:tmpl w:val="5628C3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5116D9"/>
    <w:multiLevelType w:val="hybridMultilevel"/>
    <w:tmpl w:val="FEFCC93E"/>
    <w:lvl w:ilvl="0" w:tplc="272A021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4C615AA1"/>
    <w:multiLevelType w:val="hybridMultilevel"/>
    <w:tmpl w:val="9816F6D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54DC3BB6"/>
    <w:multiLevelType w:val="hybridMultilevel"/>
    <w:tmpl w:val="96BC3F38"/>
    <w:lvl w:ilvl="0" w:tplc="272A021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56CC29D0"/>
    <w:multiLevelType w:val="hybridMultilevel"/>
    <w:tmpl w:val="A9B87C0E"/>
    <w:lvl w:ilvl="0" w:tplc="04250001">
      <w:start w:val="1"/>
      <w:numFmt w:val="bullet"/>
      <w:lvlText w:val=""/>
      <w:lvlJc w:val="left"/>
      <w:pPr>
        <w:ind w:left="717" w:hanging="360"/>
      </w:pPr>
      <w:rPr>
        <w:rFonts w:ascii="Symbol" w:hAnsi="Symbol" w:hint="default"/>
      </w:rPr>
    </w:lvl>
    <w:lvl w:ilvl="1" w:tplc="04250003">
      <w:start w:val="1"/>
      <w:numFmt w:val="bullet"/>
      <w:lvlText w:val="o"/>
      <w:lvlJc w:val="left"/>
      <w:pPr>
        <w:ind w:left="1437" w:hanging="360"/>
      </w:pPr>
      <w:rPr>
        <w:rFonts w:ascii="Courier New" w:hAnsi="Courier New" w:cs="Courier New" w:hint="default"/>
      </w:rPr>
    </w:lvl>
    <w:lvl w:ilvl="2" w:tplc="04250005" w:tentative="1">
      <w:start w:val="1"/>
      <w:numFmt w:val="bullet"/>
      <w:lvlText w:val=""/>
      <w:lvlJc w:val="left"/>
      <w:pPr>
        <w:ind w:left="2157" w:hanging="360"/>
      </w:pPr>
      <w:rPr>
        <w:rFonts w:ascii="Wingdings" w:hAnsi="Wingdings" w:hint="default"/>
      </w:rPr>
    </w:lvl>
    <w:lvl w:ilvl="3" w:tplc="04250001" w:tentative="1">
      <w:start w:val="1"/>
      <w:numFmt w:val="bullet"/>
      <w:lvlText w:val=""/>
      <w:lvlJc w:val="left"/>
      <w:pPr>
        <w:ind w:left="2877" w:hanging="360"/>
      </w:pPr>
      <w:rPr>
        <w:rFonts w:ascii="Symbol" w:hAnsi="Symbol" w:hint="default"/>
      </w:rPr>
    </w:lvl>
    <w:lvl w:ilvl="4" w:tplc="04250003" w:tentative="1">
      <w:start w:val="1"/>
      <w:numFmt w:val="bullet"/>
      <w:lvlText w:val="o"/>
      <w:lvlJc w:val="left"/>
      <w:pPr>
        <w:ind w:left="3597" w:hanging="360"/>
      </w:pPr>
      <w:rPr>
        <w:rFonts w:ascii="Courier New" w:hAnsi="Courier New" w:cs="Courier New" w:hint="default"/>
      </w:rPr>
    </w:lvl>
    <w:lvl w:ilvl="5" w:tplc="04250005" w:tentative="1">
      <w:start w:val="1"/>
      <w:numFmt w:val="bullet"/>
      <w:lvlText w:val=""/>
      <w:lvlJc w:val="left"/>
      <w:pPr>
        <w:ind w:left="4317" w:hanging="360"/>
      </w:pPr>
      <w:rPr>
        <w:rFonts w:ascii="Wingdings" w:hAnsi="Wingdings" w:hint="default"/>
      </w:rPr>
    </w:lvl>
    <w:lvl w:ilvl="6" w:tplc="04250001" w:tentative="1">
      <w:start w:val="1"/>
      <w:numFmt w:val="bullet"/>
      <w:lvlText w:val=""/>
      <w:lvlJc w:val="left"/>
      <w:pPr>
        <w:ind w:left="5037" w:hanging="360"/>
      </w:pPr>
      <w:rPr>
        <w:rFonts w:ascii="Symbol" w:hAnsi="Symbol" w:hint="default"/>
      </w:rPr>
    </w:lvl>
    <w:lvl w:ilvl="7" w:tplc="04250003" w:tentative="1">
      <w:start w:val="1"/>
      <w:numFmt w:val="bullet"/>
      <w:lvlText w:val="o"/>
      <w:lvlJc w:val="left"/>
      <w:pPr>
        <w:ind w:left="5757" w:hanging="360"/>
      </w:pPr>
      <w:rPr>
        <w:rFonts w:ascii="Courier New" w:hAnsi="Courier New" w:cs="Courier New" w:hint="default"/>
      </w:rPr>
    </w:lvl>
    <w:lvl w:ilvl="8" w:tplc="04250005" w:tentative="1">
      <w:start w:val="1"/>
      <w:numFmt w:val="bullet"/>
      <w:lvlText w:val=""/>
      <w:lvlJc w:val="left"/>
      <w:pPr>
        <w:ind w:left="6477" w:hanging="360"/>
      </w:pPr>
      <w:rPr>
        <w:rFonts w:ascii="Wingdings" w:hAnsi="Wingdings" w:hint="default"/>
      </w:rPr>
    </w:lvl>
  </w:abstractNum>
  <w:abstractNum w:abstractNumId="28" w15:restartNumberingAfterBreak="0">
    <w:nsid w:val="57C8550B"/>
    <w:multiLevelType w:val="hybridMultilevel"/>
    <w:tmpl w:val="1A44F0A6"/>
    <w:lvl w:ilvl="0" w:tplc="C4A8DE70">
      <w:start w:val="2022"/>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DBE7B9A"/>
    <w:multiLevelType w:val="hybridMultilevel"/>
    <w:tmpl w:val="4B8CB642"/>
    <w:lvl w:ilvl="0" w:tplc="A79C82D4">
      <w:start w:val="1"/>
      <w:numFmt w:val="decimal"/>
      <w:lvlText w:val="%1."/>
      <w:lvlJc w:val="left"/>
      <w:pPr>
        <w:ind w:left="360" w:hanging="360"/>
      </w:pPr>
      <w:rPr>
        <w:b/>
        <w:bCs w:val="0"/>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0" w15:restartNumberingAfterBreak="0">
    <w:nsid w:val="61001196"/>
    <w:multiLevelType w:val="hybridMultilevel"/>
    <w:tmpl w:val="5628C3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3CF1540"/>
    <w:multiLevelType w:val="hybridMultilevel"/>
    <w:tmpl w:val="915E63F6"/>
    <w:lvl w:ilvl="0" w:tplc="FFFFFFFF">
      <w:start w:val="1"/>
      <w:numFmt w:val="decimal"/>
      <w:lvlText w:val="%1."/>
      <w:lvlJc w:val="left"/>
      <w:pPr>
        <w:ind w:left="717" w:hanging="360"/>
      </w:pPr>
      <w:rPr>
        <w:rFonts w:hint="default"/>
      </w:rPr>
    </w:lvl>
    <w:lvl w:ilvl="1" w:tplc="04250001">
      <w:start w:val="1"/>
      <w:numFmt w:val="bullet"/>
      <w:lvlText w:val=""/>
      <w:lvlJc w:val="left"/>
      <w:pPr>
        <w:ind w:left="1437" w:hanging="360"/>
      </w:pPr>
      <w:rPr>
        <w:rFonts w:ascii="Symbol" w:hAnsi="Symbol" w:hint="default"/>
      </w:r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num w:numId="1" w16cid:durableId="18090143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0123303">
    <w:abstractNumId w:val="29"/>
  </w:num>
  <w:num w:numId="3" w16cid:durableId="415521581">
    <w:abstractNumId w:val="4"/>
  </w:num>
  <w:num w:numId="4" w16cid:durableId="1464957171">
    <w:abstractNumId w:val="25"/>
  </w:num>
  <w:num w:numId="5" w16cid:durableId="1255094383">
    <w:abstractNumId w:val="15"/>
  </w:num>
  <w:num w:numId="6" w16cid:durableId="164131761">
    <w:abstractNumId w:val="26"/>
  </w:num>
  <w:num w:numId="7" w16cid:durableId="1223252758">
    <w:abstractNumId w:val="2"/>
  </w:num>
  <w:num w:numId="8" w16cid:durableId="370806856">
    <w:abstractNumId w:val="24"/>
  </w:num>
  <w:num w:numId="9" w16cid:durableId="1993481329">
    <w:abstractNumId w:val="8"/>
  </w:num>
  <w:num w:numId="10" w16cid:durableId="97070510">
    <w:abstractNumId w:val="10"/>
  </w:num>
  <w:num w:numId="11" w16cid:durableId="1994991956">
    <w:abstractNumId w:val="31"/>
  </w:num>
  <w:num w:numId="12" w16cid:durableId="1936286528">
    <w:abstractNumId w:val="3"/>
  </w:num>
  <w:num w:numId="13" w16cid:durableId="814641111">
    <w:abstractNumId w:val="27"/>
  </w:num>
  <w:num w:numId="14" w16cid:durableId="1104223827">
    <w:abstractNumId w:val="21"/>
  </w:num>
  <w:num w:numId="15" w16cid:durableId="1513760145">
    <w:abstractNumId w:val="28"/>
  </w:num>
  <w:num w:numId="16" w16cid:durableId="291987104">
    <w:abstractNumId w:val="14"/>
  </w:num>
  <w:num w:numId="17" w16cid:durableId="1942225680">
    <w:abstractNumId w:val="9"/>
  </w:num>
  <w:num w:numId="18" w16cid:durableId="1007829131">
    <w:abstractNumId w:val="16"/>
  </w:num>
  <w:num w:numId="19" w16cid:durableId="1696074465">
    <w:abstractNumId w:val="0"/>
  </w:num>
  <w:num w:numId="20" w16cid:durableId="2026981360">
    <w:abstractNumId w:val="13"/>
  </w:num>
  <w:num w:numId="21" w16cid:durableId="1833259435">
    <w:abstractNumId w:val="7"/>
  </w:num>
  <w:num w:numId="22" w16cid:durableId="1576084043">
    <w:abstractNumId w:val="17"/>
  </w:num>
  <w:num w:numId="23" w16cid:durableId="1601717391">
    <w:abstractNumId w:val="6"/>
  </w:num>
  <w:num w:numId="24" w16cid:durableId="2063015534">
    <w:abstractNumId w:val="22"/>
  </w:num>
  <w:num w:numId="25" w16cid:durableId="460003969">
    <w:abstractNumId w:val="19"/>
  </w:num>
  <w:num w:numId="26" w16cid:durableId="540630221">
    <w:abstractNumId w:val="20"/>
  </w:num>
  <w:num w:numId="27" w16cid:durableId="1533423340">
    <w:abstractNumId w:val="30"/>
  </w:num>
  <w:num w:numId="28" w16cid:durableId="397940203">
    <w:abstractNumId w:val="5"/>
  </w:num>
  <w:num w:numId="29" w16cid:durableId="1850364519">
    <w:abstractNumId w:val="12"/>
  </w:num>
  <w:num w:numId="30" w16cid:durableId="1397972694">
    <w:abstractNumId w:val="1"/>
  </w:num>
  <w:num w:numId="31" w16cid:durableId="1328826628">
    <w:abstractNumId w:val="23"/>
  </w:num>
  <w:num w:numId="32" w16cid:durableId="948974609">
    <w:abstractNumId w:val="11"/>
  </w:num>
  <w:num w:numId="33" w16cid:durableId="17804433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482"/>
    <w:rsid w:val="0000320F"/>
    <w:rsid w:val="000140D7"/>
    <w:rsid w:val="0002138D"/>
    <w:rsid w:val="00025708"/>
    <w:rsid w:val="00026605"/>
    <w:rsid w:val="0003072C"/>
    <w:rsid w:val="000308D1"/>
    <w:rsid w:val="000325F2"/>
    <w:rsid w:val="00033131"/>
    <w:rsid w:val="00044FA1"/>
    <w:rsid w:val="000474FC"/>
    <w:rsid w:val="00051303"/>
    <w:rsid w:val="000550ED"/>
    <w:rsid w:val="000612C7"/>
    <w:rsid w:val="00063708"/>
    <w:rsid w:val="00070A31"/>
    <w:rsid w:val="00072379"/>
    <w:rsid w:val="00073215"/>
    <w:rsid w:val="0007416A"/>
    <w:rsid w:val="00083467"/>
    <w:rsid w:val="00083EB7"/>
    <w:rsid w:val="000858C0"/>
    <w:rsid w:val="00085AE0"/>
    <w:rsid w:val="0009014C"/>
    <w:rsid w:val="000916D3"/>
    <w:rsid w:val="000921AA"/>
    <w:rsid w:val="000A2345"/>
    <w:rsid w:val="000D2A10"/>
    <w:rsid w:val="000D598A"/>
    <w:rsid w:val="000D5C99"/>
    <w:rsid w:val="000D67F4"/>
    <w:rsid w:val="000D6EB9"/>
    <w:rsid w:val="000E1D1A"/>
    <w:rsid w:val="000E3FB1"/>
    <w:rsid w:val="000F1252"/>
    <w:rsid w:val="000F5B60"/>
    <w:rsid w:val="000F6F5B"/>
    <w:rsid w:val="001031F6"/>
    <w:rsid w:val="00103B01"/>
    <w:rsid w:val="0010579C"/>
    <w:rsid w:val="001058E1"/>
    <w:rsid w:val="001107B7"/>
    <w:rsid w:val="00112C43"/>
    <w:rsid w:val="00114DAB"/>
    <w:rsid w:val="00115164"/>
    <w:rsid w:val="0011662C"/>
    <w:rsid w:val="001252DC"/>
    <w:rsid w:val="0013182B"/>
    <w:rsid w:val="00134D1C"/>
    <w:rsid w:val="001374A9"/>
    <w:rsid w:val="001537EF"/>
    <w:rsid w:val="00163C76"/>
    <w:rsid w:val="001738CB"/>
    <w:rsid w:val="0017710D"/>
    <w:rsid w:val="0017743A"/>
    <w:rsid w:val="00187BEC"/>
    <w:rsid w:val="001918C6"/>
    <w:rsid w:val="00196C65"/>
    <w:rsid w:val="001A0A06"/>
    <w:rsid w:val="001A14F7"/>
    <w:rsid w:val="001B0D01"/>
    <w:rsid w:val="001B5421"/>
    <w:rsid w:val="001B6FEF"/>
    <w:rsid w:val="001C025A"/>
    <w:rsid w:val="001C71EC"/>
    <w:rsid w:val="001E2260"/>
    <w:rsid w:val="001E2367"/>
    <w:rsid w:val="001E52E3"/>
    <w:rsid w:val="001E73ED"/>
    <w:rsid w:val="001F0503"/>
    <w:rsid w:val="001F18E0"/>
    <w:rsid w:val="001F5218"/>
    <w:rsid w:val="001F6590"/>
    <w:rsid w:val="00215375"/>
    <w:rsid w:val="002167FF"/>
    <w:rsid w:val="00232C66"/>
    <w:rsid w:val="002331C3"/>
    <w:rsid w:val="00240343"/>
    <w:rsid w:val="002446AF"/>
    <w:rsid w:val="00246D95"/>
    <w:rsid w:val="002509C6"/>
    <w:rsid w:val="00251A62"/>
    <w:rsid w:val="0025225D"/>
    <w:rsid w:val="00254400"/>
    <w:rsid w:val="002661FC"/>
    <w:rsid w:val="00266551"/>
    <w:rsid w:val="00284E88"/>
    <w:rsid w:val="002935DE"/>
    <w:rsid w:val="002971A4"/>
    <w:rsid w:val="00297A36"/>
    <w:rsid w:val="002A6703"/>
    <w:rsid w:val="002A742B"/>
    <w:rsid w:val="002B0BF6"/>
    <w:rsid w:val="002B55D5"/>
    <w:rsid w:val="002B7D90"/>
    <w:rsid w:val="002C25D4"/>
    <w:rsid w:val="002C397A"/>
    <w:rsid w:val="002D17FF"/>
    <w:rsid w:val="002D23D9"/>
    <w:rsid w:val="002F5806"/>
    <w:rsid w:val="003076DA"/>
    <w:rsid w:val="00317C57"/>
    <w:rsid w:val="00336942"/>
    <w:rsid w:val="0035053B"/>
    <w:rsid w:val="00352878"/>
    <w:rsid w:val="00355A27"/>
    <w:rsid w:val="00355F54"/>
    <w:rsid w:val="0035761F"/>
    <w:rsid w:val="0036013F"/>
    <w:rsid w:val="0036424E"/>
    <w:rsid w:val="00364F01"/>
    <w:rsid w:val="00366DAA"/>
    <w:rsid w:val="00370340"/>
    <w:rsid w:val="003819D5"/>
    <w:rsid w:val="003831AB"/>
    <w:rsid w:val="00385878"/>
    <w:rsid w:val="00394EB9"/>
    <w:rsid w:val="003A1991"/>
    <w:rsid w:val="003A40F2"/>
    <w:rsid w:val="003A4B49"/>
    <w:rsid w:val="003B3E96"/>
    <w:rsid w:val="003C33BB"/>
    <w:rsid w:val="003C5776"/>
    <w:rsid w:val="003D043C"/>
    <w:rsid w:val="003D21D8"/>
    <w:rsid w:val="003D2B82"/>
    <w:rsid w:val="003D7016"/>
    <w:rsid w:val="003F4A08"/>
    <w:rsid w:val="003F56CD"/>
    <w:rsid w:val="004020D6"/>
    <w:rsid w:val="00405DEC"/>
    <w:rsid w:val="0041038B"/>
    <w:rsid w:val="004133BC"/>
    <w:rsid w:val="00413CEB"/>
    <w:rsid w:val="00426D66"/>
    <w:rsid w:val="00444A3E"/>
    <w:rsid w:val="00461EAC"/>
    <w:rsid w:val="00464C1A"/>
    <w:rsid w:val="004730BE"/>
    <w:rsid w:val="00483230"/>
    <w:rsid w:val="00487759"/>
    <w:rsid w:val="00496B88"/>
    <w:rsid w:val="004A2AE6"/>
    <w:rsid w:val="004A6532"/>
    <w:rsid w:val="004B5AB4"/>
    <w:rsid w:val="004C4AB4"/>
    <w:rsid w:val="004D2ED4"/>
    <w:rsid w:val="004D3EC1"/>
    <w:rsid w:val="004D79EE"/>
    <w:rsid w:val="004E11CB"/>
    <w:rsid w:val="004E413A"/>
    <w:rsid w:val="004E54A4"/>
    <w:rsid w:val="004F1B04"/>
    <w:rsid w:val="005005C2"/>
    <w:rsid w:val="00507E7D"/>
    <w:rsid w:val="00513EF9"/>
    <w:rsid w:val="00531826"/>
    <w:rsid w:val="00543D89"/>
    <w:rsid w:val="00544A05"/>
    <w:rsid w:val="0055202A"/>
    <w:rsid w:val="00552783"/>
    <w:rsid w:val="00565115"/>
    <w:rsid w:val="005666FA"/>
    <w:rsid w:val="0057281A"/>
    <w:rsid w:val="00573481"/>
    <w:rsid w:val="00584908"/>
    <w:rsid w:val="00593CC3"/>
    <w:rsid w:val="00596206"/>
    <w:rsid w:val="005A6FC7"/>
    <w:rsid w:val="005B21DA"/>
    <w:rsid w:val="005B4849"/>
    <w:rsid w:val="005C4B32"/>
    <w:rsid w:val="005D123E"/>
    <w:rsid w:val="005F5B78"/>
    <w:rsid w:val="0061553C"/>
    <w:rsid w:val="00615869"/>
    <w:rsid w:val="00621E2D"/>
    <w:rsid w:val="00622B7B"/>
    <w:rsid w:val="00624E6B"/>
    <w:rsid w:val="00625AD3"/>
    <w:rsid w:val="006276BB"/>
    <w:rsid w:val="00641C5E"/>
    <w:rsid w:val="0064214B"/>
    <w:rsid w:val="0065007D"/>
    <w:rsid w:val="00653570"/>
    <w:rsid w:val="00662C9B"/>
    <w:rsid w:val="0066337E"/>
    <w:rsid w:val="00664081"/>
    <w:rsid w:val="00685D15"/>
    <w:rsid w:val="00692FA1"/>
    <w:rsid w:val="006967EE"/>
    <w:rsid w:val="006A43F3"/>
    <w:rsid w:val="006A5445"/>
    <w:rsid w:val="006A5D14"/>
    <w:rsid w:val="006C1416"/>
    <w:rsid w:val="006D0DEC"/>
    <w:rsid w:val="006D2362"/>
    <w:rsid w:val="006D26EC"/>
    <w:rsid w:val="006D5E15"/>
    <w:rsid w:val="00702A95"/>
    <w:rsid w:val="00704009"/>
    <w:rsid w:val="0070600D"/>
    <w:rsid w:val="007129DB"/>
    <w:rsid w:val="00712B79"/>
    <w:rsid w:val="00721CB0"/>
    <w:rsid w:val="00735A5C"/>
    <w:rsid w:val="007421D6"/>
    <w:rsid w:val="007452A8"/>
    <w:rsid w:val="0075224C"/>
    <w:rsid w:val="00755ADD"/>
    <w:rsid w:val="00756382"/>
    <w:rsid w:val="007604B8"/>
    <w:rsid w:val="0076068C"/>
    <w:rsid w:val="0076131E"/>
    <w:rsid w:val="007630A2"/>
    <w:rsid w:val="0076474D"/>
    <w:rsid w:val="0078558A"/>
    <w:rsid w:val="00793A61"/>
    <w:rsid w:val="007940CD"/>
    <w:rsid w:val="007B0CDF"/>
    <w:rsid w:val="007B100F"/>
    <w:rsid w:val="007B5F52"/>
    <w:rsid w:val="007C309A"/>
    <w:rsid w:val="007C3E0D"/>
    <w:rsid w:val="007C54E5"/>
    <w:rsid w:val="007D0777"/>
    <w:rsid w:val="007D2765"/>
    <w:rsid w:val="007D7381"/>
    <w:rsid w:val="007E6E01"/>
    <w:rsid w:val="007F0ED7"/>
    <w:rsid w:val="007F5FBA"/>
    <w:rsid w:val="00804CED"/>
    <w:rsid w:val="008107B8"/>
    <w:rsid w:val="00823C37"/>
    <w:rsid w:val="008322DD"/>
    <w:rsid w:val="0083367B"/>
    <w:rsid w:val="008357AE"/>
    <w:rsid w:val="008508F5"/>
    <w:rsid w:val="00855C36"/>
    <w:rsid w:val="00855F71"/>
    <w:rsid w:val="00862153"/>
    <w:rsid w:val="00872585"/>
    <w:rsid w:val="00880A1D"/>
    <w:rsid w:val="00881A5F"/>
    <w:rsid w:val="008830BB"/>
    <w:rsid w:val="00890FE9"/>
    <w:rsid w:val="00891372"/>
    <w:rsid w:val="0089483E"/>
    <w:rsid w:val="008A003D"/>
    <w:rsid w:val="008B5CB7"/>
    <w:rsid w:val="008C00D4"/>
    <w:rsid w:val="008C7863"/>
    <w:rsid w:val="008C78E0"/>
    <w:rsid w:val="008D6095"/>
    <w:rsid w:val="008E20C3"/>
    <w:rsid w:val="008E2967"/>
    <w:rsid w:val="008F384E"/>
    <w:rsid w:val="008F431D"/>
    <w:rsid w:val="008F45B8"/>
    <w:rsid w:val="00913F01"/>
    <w:rsid w:val="0091628B"/>
    <w:rsid w:val="00916BEB"/>
    <w:rsid w:val="00920641"/>
    <w:rsid w:val="00920AFF"/>
    <w:rsid w:val="00926C37"/>
    <w:rsid w:val="009347D0"/>
    <w:rsid w:val="0093709D"/>
    <w:rsid w:val="00945CCC"/>
    <w:rsid w:val="009679F1"/>
    <w:rsid w:val="00977152"/>
    <w:rsid w:val="00983192"/>
    <w:rsid w:val="009834F3"/>
    <w:rsid w:val="009868AB"/>
    <w:rsid w:val="00987A01"/>
    <w:rsid w:val="0099568A"/>
    <w:rsid w:val="009A1BD5"/>
    <w:rsid w:val="009A7370"/>
    <w:rsid w:val="009B2CDA"/>
    <w:rsid w:val="009B4D23"/>
    <w:rsid w:val="009B6933"/>
    <w:rsid w:val="009C480A"/>
    <w:rsid w:val="009C6E3B"/>
    <w:rsid w:val="009D71C9"/>
    <w:rsid w:val="009D75F1"/>
    <w:rsid w:val="009E0A72"/>
    <w:rsid w:val="00A14985"/>
    <w:rsid w:val="00A14E1C"/>
    <w:rsid w:val="00A16C95"/>
    <w:rsid w:val="00A34137"/>
    <w:rsid w:val="00A43BF1"/>
    <w:rsid w:val="00A455B9"/>
    <w:rsid w:val="00A50383"/>
    <w:rsid w:val="00A54E80"/>
    <w:rsid w:val="00A642E3"/>
    <w:rsid w:val="00A7351C"/>
    <w:rsid w:val="00A77E88"/>
    <w:rsid w:val="00A807CF"/>
    <w:rsid w:val="00A80FF3"/>
    <w:rsid w:val="00A8162D"/>
    <w:rsid w:val="00A81934"/>
    <w:rsid w:val="00A83CC9"/>
    <w:rsid w:val="00A84096"/>
    <w:rsid w:val="00A85EDE"/>
    <w:rsid w:val="00A909A9"/>
    <w:rsid w:val="00A93D54"/>
    <w:rsid w:val="00AA1BBC"/>
    <w:rsid w:val="00AA5E38"/>
    <w:rsid w:val="00AA69E0"/>
    <w:rsid w:val="00AC2B9B"/>
    <w:rsid w:val="00AC4482"/>
    <w:rsid w:val="00AF3045"/>
    <w:rsid w:val="00B155C4"/>
    <w:rsid w:val="00B15AED"/>
    <w:rsid w:val="00B329EF"/>
    <w:rsid w:val="00B41B97"/>
    <w:rsid w:val="00B47CC6"/>
    <w:rsid w:val="00B65908"/>
    <w:rsid w:val="00B82A7F"/>
    <w:rsid w:val="00BA18E0"/>
    <w:rsid w:val="00BA3E85"/>
    <w:rsid w:val="00BA6887"/>
    <w:rsid w:val="00BB0EC4"/>
    <w:rsid w:val="00BB42A4"/>
    <w:rsid w:val="00BB7A3D"/>
    <w:rsid w:val="00BC4217"/>
    <w:rsid w:val="00BD6002"/>
    <w:rsid w:val="00BE0A79"/>
    <w:rsid w:val="00BF28D0"/>
    <w:rsid w:val="00BF64F1"/>
    <w:rsid w:val="00C0000A"/>
    <w:rsid w:val="00C13BFC"/>
    <w:rsid w:val="00C21918"/>
    <w:rsid w:val="00C302D8"/>
    <w:rsid w:val="00C3115D"/>
    <w:rsid w:val="00C34C7A"/>
    <w:rsid w:val="00C37C16"/>
    <w:rsid w:val="00C405A0"/>
    <w:rsid w:val="00C47432"/>
    <w:rsid w:val="00C5184C"/>
    <w:rsid w:val="00C86F44"/>
    <w:rsid w:val="00C94098"/>
    <w:rsid w:val="00CA5A6E"/>
    <w:rsid w:val="00CB7A3C"/>
    <w:rsid w:val="00CC1BB1"/>
    <w:rsid w:val="00CC1DC7"/>
    <w:rsid w:val="00CC1F8F"/>
    <w:rsid w:val="00CC2212"/>
    <w:rsid w:val="00CC267F"/>
    <w:rsid w:val="00CC5ED0"/>
    <w:rsid w:val="00CD3AD1"/>
    <w:rsid w:val="00CD5221"/>
    <w:rsid w:val="00CE5848"/>
    <w:rsid w:val="00D107DE"/>
    <w:rsid w:val="00D1329B"/>
    <w:rsid w:val="00D13C54"/>
    <w:rsid w:val="00D328F3"/>
    <w:rsid w:val="00D351C2"/>
    <w:rsid w:val="00D420C7"/>
    <w:rsid w:val="00D4288B"/>
    <w:rsid w:val="00D50273"/>
    <w:rsid w:val="00D54B55"/>
    <w:rsid w:val="00D55BB7"/>
    <w:rsid w:val="00D60231"/>
    <w:rsid w:val="00D61B02"/>
    <w:rsid w:val="00D631F0"/>
    <w:rsid w:val="00D66815"/>
    <w:rsid w:val="00D71FE6"/>
    <w:rsid w:val="00D94578"/>
    <w:rsid w:val="00DA7E38"/>
    <w:rsid w:val="00DB052B"/>
    <w:rsid w:val="00DB0777"/>
    <w:rsid w:val="00DB100C"/>
    <w:rsid w:val="00DD191E"/>
    <w:rsid w:val="00DD53DB"/>
    <w:rsid w:val="00DE332C"/>
    <w:rsid w:val="00DE71E9"/>
    <w:rsid w:val="00DE7394"/>
    <w:rsid w:val="00DF2C69"/>
    <w:rsid w:val="00DF4290"/>
    <w:rsid w:val="00DF570B"/>
    <w:rsid w:val="00DF6903"/>
    <w:rsid w:val="00E10A8C"/>
    <w:rsid w:val="00E12999"/>
    <w:rsid w:val="00E12EA9"/>
    <w:rsid w:val="00E306BC"/>
    <w:rsid w:val="00E3564D"/>
    <w:rsid w:val="00E377BF"/>
    <w:rsid w:val="00E4087D"/>
    <w:rsid w:val="00E40B63"/>
    <w:rsid w:val="00E44952"/>
    <w:rsid w:val="00E47921"/>
    <w:rsid w:val="00E551E0"/>
    <w:rsid w:val="00E55997"/>
    <w:rsid w:val="00E561ED"/>
    <w:rsid w:val="00E56BFF"/>
    <w:rsid w:val="00E62116"/>
    <w:rsid w:val="00E65992"/>
    <w:rsid w:val="00E65A67"/>
    <w:rsid w:val="00E66FB0"/>
    <w:rsid w:val="00E82205"/>
    <w:rsid w:val="00E84A65"/>
    <w:rsid w:val="00E96CBE"/>
    <w:rsid w:val="00E9742F"/>
    <w:rsid w:val="00EA1DE1"/>
    <w:rsid w:val="00EA29D8"/>
    <w:rsid w:val="00EA7964"/>
    <w:rsid w:val="00EC7662"/>
    <w:rsid w:val="00ED359D"/>
    <w:rsid w:val="00ED3D54"/>
    <w:rsid w:val="00ED609C"/>
    <w:rsid w:val="00EE17BA"/>
    <w:rsid w:val="00EE278D"/>
    <w:rsid w:val="00EE3290"/>
    <w:rsid w:val="00EE6124"/>
    <w:rsid w:val="00EF0867"/>
    <w:rsid w:val="00EF36C8"/>
    <w:rsid w:val="00EF6549"/>
    <w:rsid w:val="00F00808"/>
    <w:rsid w:val="00F03B10"/>
    <w:rsid w:val="00F11B74"/>
    <w:rsid w:val="00F363C6"/>
    <w:rsid w:val="00F42A23"/>
    <w:rsid w:val="00F52539"/>
    <w:rsid w:val="00F55E2D"/>
    <w:rsid w:val="00F576A7"/>
    <w:rsid w:val="00F6126D"/>
    <w:rsid w:val="00F70106"/>
    <w:rsid w:val="00F71623"/>
    <w:rsid w:val="00F83405"/>
    <w:rsid w:val="00F87FC8"/>
    <w:rsid w:val="00F9548C"/>
    <w:rsid w:val="00F97CEF"/>
    <w:rsid w:val="00FA7F70"/>
    <w:rsid w:val="00FC4428"/>
    <w:rsid w:val="00FC6BF9"/>
    <w:rsid w:val="00FD15C2"/>
    <w:rsid w:val="00FD53B0"/>
    <w:rsid w:val="00FE2820"/>
    <w:rsid w:val="00FE3809"/>
    <w:rsid w:val="00FE416F"/>
    <w:rsid w:val="00FF0BED"/>
    <w:rsid w:val="00FF2C10"/>
    <w:rsid w:val="00FF35A5"/>
    <w:rsid w:val="00FF3E06"/>
    <w:rsid w:val="00FF3E4B"/>
    <w:rsid w:val="00FF623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6F795"/>
  <w15:chartTrackingRefBased/>
  <w15:docId w15:val="{B1E79B9E-30B0-41ED-9C64-CA97EDC1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1329B"/>
  </w:style>
  <w:style w:type="paragraph" w:styleId="Pealkiri1">
    <w:name w:val="heading 1"/>
    <w:basedOn w:val="Normaallaad"/>
    <w:next w:val="Normaallaad"/>
    <w:link w:val="Pealkiri1Mrk"/>
    <w:uiPriority w:val="9"/>
    <w:qFormat/>
    <w:rsid w:val="00AC44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AC44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AC4482"/>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AC4482"/>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AC4482"/>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AC4482"/>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AC4482"/>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AC4482"/>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AC4482"/>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AC4482"/>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AC4482"/>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AC4482"/>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AC4482"/>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AC4482"/>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AC4482"/>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AC4482"/>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AC4482"/>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AC4482"/>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AC44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AC4482"/>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AC4482"/>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AC4482"/>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AC4482"/>
    <w:pPr>
      <w:spacing w:before="160"/>
      <w:jc w:val="center"/>
    </w:pPr>
    <w:rPr>
      <w:i/>
      <w:iCs/>
      <w:color w:val="404040" w:themeColor="text1" w:themeTint="BF"/>
    </w:rPr>
  </w:style>
  <w:style w:type="character" w:customStyle="1" w:styleId="TsitaatMrk">
    <w:name w:val="Tsitaat Märk"/>
    <w:basedOn w:val="Liguvaikefont"/>
    <w:link w:val="Tsitaat"/>
    <w:uiPriority w:val="29"/>
    <w:rsid w:val="00AC4482"/>
    <w:rPr>
      <w:i/>
      <w:iCs/>
      <w:color w:val="404040" w:themeColor="text1" w:themeTint="BF"/>
    </w:rPr>
  </w:style>
  <w:style w:type="paragraph" w:styleId="Loendilik">
    <w:name w:val="List Paragraph"/>
    <w:basedOn w:val="Normaallaad"/>
    <w:uiPriority w:val="34"/>
    <w:qFormat/>
    <w:rsid w:val="00AC4482"/>
    <w:pPr>
      <w:ind w:left="720"/>
      <w:contextualSpacing/>
    </w:pPr>
  </w:style>
  <w:style w:type="character" w:styleId="Selgeltmrgatavrhutus">
    <w:name w:val="Intense Emphasis"/>
    <w:basedOn w:val="Liguvaikefont"/>
    <w:uiPriority w:val="21"/>
    <w:qFormat/>
    <w:rsid w:val="00AC4482"/>
    <w:rPr>
      <w:i/>
      <w:iCs/>
      <w:color w:val="0F4761" w:themeColor="accent1" w:themeShade="BF"/>
    </w:rPr>
  </w:style>
  <w:style w:type="paragraph" w:styleId="Selgeltmrgatavtsitaat">
    <w:name w:val="Intense Quote"/>
    <w:basedOn w:val="Normaallaad"/>
    <w:next w:val="Normaallaad"/>
    <w:link w:val="SelgeltmrgatavtsitaatMrk"/>
    <w:uiPriority w:val="30"/>
    <w:qFormat/>
    <w:rsid w:val="00AC4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AC4482"/>
    <w:rPr>
      <w:i/>
      <w:iCs/>
      <w:color w:val="0F4761" w:themeColor="accent1" w:themeShade="BF"/>
    </w:rPr>
  </w:style>
  <w:style w:type="character" w:styleId="Selgeltmrgatavviide">
    <w:name w:val="Intense Reference"/>
    <w:basedOn w:val="Liguvaikefont"/>
    <w:uiPriority w:val="32"/>
    <w:qFormat/>
    <w:rsid w:val="00AC4482"/>
    <w:rPr>
      <w:b/>
      <w:bCs/>
      <w:smallCaps/>
      <w:color w:val="0F4761" w:themeColor="accent1" w:themeShade="BF"/>
      <w:spacing w:val="5"/>
    </w:rPr>
  </w:style>
  <w:style w:type="table" w:styleId="Kontuurtabel">
    <w:name w:val="Table Grid"/>
    <w:basedOn w:val="Normaaltabel"/>
    <w:uiPriority w:val="39"/>
    <w:rsid w:val="00D13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ahedeta">
    <w:name w:val="No Spacing"/>
    <w:uiPriority w:val="1"/>
    <w:qFormat/>
    <w:rsid w:val="00D1329B"/>
    <w:pPr>
      <w:spacing w:after="0" w:line="240" w:lineRule="auto"/>
    </w:pPr>
    <w:rPr>
      <w:kern w:val="0"/>
      <w14:ligatures w14:val="none"/>
    </w:rPr>
  </w:style>
  <w:style w:type="character" w:styleId="Hperlink">
    <w:name w:val="Hyperlink"/>
    <w:basedOn w:val="Liguvaikefont"/>
    <w:uiPriority w:val="99"/>
    <w:unhideWhenUsed/>
    <w:rsid w:val="00FC4428"/>
    <w:rPr>
      <w:color w:val="467886" w:themeColor="hyperlink"/>
      <w:u w:val="single"/>
    </w:rPr>
  </w:style>
  <w:style w:type="character" w:styleId="Lahendamatamainimine">
    <w:name w:val="Unresolved Mention"/>
    <w:basedOn w:val="Liguvaikefont"/>
    <w:uiPriority w:val="99"/>
    <w:semiHidden/>
    <w:unhideWhenUsed/>
    <w:rsid w:val="00FC4428"/>
    <w:rPr>
      <w:color w:val="605E5C"/>
      <w:shd w:val="clear" w:color="auto" w:fill="E1DFDD"/>
    </w:rPr>
  </w:style>
  <w:style w:type="paragraph" w:styleId="Pis">
    <w:name w:val="header"/>
    <w:basedOn w:val="Normaallaad"/>
    <w:link w:val="PisMrk"/>
    <w:uiPriority w:val="99"/>
    <w:unhideWhenUsed/>
    <w:rsid w:val="006D0DEC"/>
    <w:pPr>
      <w:tabs>
        <w:tab w:val="center" w:pos="4536"/>
        <w:tab w:val="right" w:pos="9072"/>
      </w:tabs>
      <w:spacing w:after="0" w:line="240" w:lineRule="auto"/>
    </w:pPr>
  </w:style>
  <w:style w:type="character" w:customStyle="1" w:styleId="PisMrk">
    <w:name w:val="Päis Märk"/>
    <w:basedOn w:val="Liguvaikefont"/>
    <w:link w:val="Pis"/>
    <w:uiPriority w:val="99"/>
    <w:rsid w:val="006D0DEC"/>
  </w:style>
  <w:style w:type="paragraph" w:styleId="Jalus">
    <w:name w:val="footer"/>
    <w:basedOn w:val="Normaallaad"/>
    <w:link w:val="JalusMrk"/>
    <w:uiPriority w:val="99"/>
    <w:unhideWhenUsed/>
    <w:rsid w:val="006D0DEC"/>
    <w:pPr>
      <w:tabs>
        <w:tab w:val="center" w:pos="4536"/>
        <w:tab w:val="right" w:pos="9072"/>
      </w:tabs>
      <w:spacing w:after="0" w:line="240" w:lineRule="auto"/>
    </w:pPr>
  </w:style>
  <w:style w:type="character" w:customStyle="1" w:styleId="JalusMrk">
    <w:name w:val="Jalus Märk"/>
    <w:basedOn w:val="Liguvaikefont"/>
    <w:link w:val="Jalus"/>
    <w:uiPriority w:val="99"/>
    <w:rsid w:val="006D0DEC"/>
  </w:style>
  <w:style w:type="paragraph" w:styleId="Redaktsioon">
    <w:name w:val="Revision"/>
    <w:hidden/>
    <w:uiPriority w:val="99"/>
    <w:semiHidden/>
    <w:rsid w:val="006A43F3"/>
    <w:pPr>
      <w:spacing w:after="0" w:line="240" w:lineRule="auto"/>
    </w:pPr>
  </w:style>
  <w:style w:type="paragraph" w:styleId="Allmrkusetekst">
    <w:name w:val="footnote text"/>
    <w:basedOn w:val="Normaallaad"/>
    <w:link w:val="AllmrkusetekstMrk"/>
    <w:uiPriority w:val="99"/>
    <w:semiHidden/>
    <w:unhideWhenUsed/>
    <w:rsid w:val="00B41B97"/>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B41B97"/>
    <w:rPr>
      <w:sz w:val="20"/>
      <w:szCs w:val="20"/>
    </w:rPr>
  </w:style>
  <w:style w:type="character" w:styleId="Allmrkuseviide">
    <w:name w:val="footnote reference"/>
    <w:semiHidden/>
    <w:unhideWhenUsed/>
    <w:rsid w:val="00B41B97"/>
    <w:rPr>
      <w:position w:val="0"/>
      <w:vertAlign w:val="superscript"/>
    </w:rPr>
  </w:style>
  <w:style w:type="character" w:styleId="Kommentaariviide">
    <w:name w:val="annotation reference"/>
    <w:basedOn w:val="Liguvaikefont"/>
    <w:uiPriority w:val="99"/>
    <w:semiHidden/>
    <w:unhideWhenUsed/>
    <w:rsid w:val="00E44952"/>
    <w:rPr>
      <w:sz w:val="16"/>
      <w:szCs w:val="16"/>
    </w:rPr>
  </w:style>
  <w:style w:type="paragraph" w:styleId="Kommentaaritekst">
    <w:name w:val="annotation text"/>
    <w:basedOn w:val="Normaallaad"/>
    <w:link w:val="KommentaaritekstMrk"/>
    <w:uiPriority w:val="99"/>
    <w:unhideWhenUsed/>
    <w:rsid w:val="00E44952"/>
    <w:pPr>
      <w:spacing w:line="240" w:lineRule="auto"/>
    </w:pPr>
    <w:rPr>
      <w:sz w:val="20"/>
      <w:szCs w:val="20"/>
    </w:rPr>
  </w:style>
  <w:style w:type="character" w:customStyle="1" w:styleId="KommentaaritekstMrk">
    <w:name w:val="Kommentaari tekst Märk"/>
    <w:basedOn w:val="Liguvaikefont"/>
    <w:link w:val="Kommentaaritekst"/>
    <w:uiPriority w:val="99"/>
    <w:rsid w:val="00E44952"/>
    <w:rPr>
      <w:sz w:val="20"/>
      <w:szCs w:val="20"/>
    </w:rPr>
  </w:style>
  <w:style w:type="paragraph" w:styleId="Kommentaariteema">
    <w:name w:val="annotation subject"/>
    <w:basedOn w:val="Kommentaaritekst"/>
    <w:next w:val="Kommentaaritekst"/>
    <w:link w:val="KommentaariteemaMrk"/>
    <w:uiPriority w:val="99"/>
    <w:semiHidden/>
    <w:unhideWhenUsed/>
    <w:rsid w:val="00E44952"/>
    <w:rPr>
      <w:b/>
      <w:bCs/>
    </w:rPr>
  </w:style>
  <w:style w:type="character" w:customStyle="1" w:styleId="KommentaariteemaMrk">
    <w:name w:val="Kommentaari teema Märk"/>
    <w:basedOn w:val="KommentaaritekstMrk"/>
    <w:link w:val="Kommentaariteema"/>
    <w:uiPriority w:val="99"/>
    <w:semiHidden/>
    <w:rsid w:val="00E44952"/>
    <w:rPr>
      <w:b/>
      <w:bCs/>
      <w:sz w:val="20"/>
      <w:szCs w:val="20"/>
    </w:rPr>
  </w:style>
  <w:style w:type="paragraph" w:styleId="Normaallaadveeb">
    <w:name w:val="Normal (Web)"/>
    <w:basedOn w:val="Normaallaad"/>
    <w:uiPriority w:val="99"/>
    <w:semiHidden/>
    <w:unhideWhenUsed/>
    <w:rsid w:val="005C4B3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7824">
      <w:bodyDiv w:val="1"/>
      <w:marLeft w:val="0"/>
      <w:marRight w:val="0"/>
      <w:marTop w:val="0"/>
      <w:marBottom w:val="0"/>
      <w:divBdr>
        <w:top w:val="none" w:sz="0" w:space="0" w:color="auto"/>
        <w:left w:val="none" w:sz="0" w:space="0" w:color="auto"/>
        <w:bottom w:val="none" w:sz="0" w:space="0" w:color="auto"/>
        <w:right w:val="none" w:sz="0" w:space="0" w:color="auto"/>
      </w:divBdr>
    </w:div>
    <w:div w:id="62917957">
      <w:bodyDiv w:val="1"/>
      <w:marLeft w:val="0"/>
      <w:marRight w:val="0"/>
      <w:marTop w:val="0"/>
      <w:marBottom w:val="0"/>
      <w:divBdr>
        <w:top w:val="none" w:sz="0" w:space="0" w:color="auto"/>
        <w:left w:val="none" w:sz="0" w:space="0" w:color="auto"/>
        <w:bottom w:val="none" w:sz="0" w:space="0" w:color="auto"/>
        <w:right w:val="none" w:sz="0" w:space="0" w:color="auto"/>
      </w:divBdr>
    </w:div>
    <w:div w:id="75059519">
      <w:bodyDiv w:val="1"/>
      <w:marLeft w:val="0"/>
      <w:marRight w:val="0"/>
      <w:marTop w:val="0"/>
      <w:marBottom w:val="0"/>
      <w:divBdr>
        <w:top w:val="none" w:sz="0" w:space="0" w:color="auto"/>
        <w:left w:val="none" w:sz="0" w:space="0" w:color="auto"/>
        <w:bottom w:val="none" w:sz="0" w:space="0" w:color="auto"/>
        <w:right w:val="none" w:sz="0" w:space="0" w:color="auto"/>
      </w:divBdr>
    </w:div>
    <w:div w:id="77217843">
      <w:bodyDiv w:val="1"/>
      <w:marLeft w:val="0"/>
      <w:marRight w:val="0"/>
      <w:marTop w:val="0"/>
      <w:marBottom w:val="0"/>
      <w:divBdr>
        <w:top w:val="none" w:sz="0" w:space="0" w:color="auto"/>
        <w:left w:val="none" w:sz="0" w:space="0" w:color="auto"/>
        <w:bottom w:val="none" w:sz="0" w:space="0" w:color="auto"/>
        <w:right w:val="none" w:sz="0" w:space="0" w:color="auto"/>
      </w:divBdr>
    </w:div>
    <w:div w:id="77218471">
      <w:bodyDiv w:val="1"/>
      <w:marLeft w:val="0"/>
      <w:marRight w:val="0"/>
      <w:marTop w:val="0"/>
      <w:marBottom w:val="0"/>
      <w:divBdr>
        <w:top w:val="none" w:sz="0" w:space="0" w:color="auto"/>
        <w:left w:val="none" w:sz="0" w:space="0" w:color="auto"/>
        <w:bottom w:val="none" w:sz="0" w:space="0" w:color="auto"/>
        <w:right w:val="none" w:sz="0" w:space="0" w:color="auto"/>
      </w:divBdr>
    </w:div>
    <w:div w:id="80034533">
      <w:bodyDiv w:val="1"/>
      <w:marLeft w:val="0"/>
      <w:marRight w:val="0"/>
      <w:marTop w:val="0"/>
      <w:marBottom w:val="0"/>
      <w:divBdr>
        <w:top w:val="none" w:sz="0" w:space="0" w:color="auto"/>
        <w:left w:val="none" w:sz="0" w:space="0" w:color="auto"/>
        <w:bottom w:val="none" w:sz="0" w:space="0" w:color="auto"/>
        <w:right w:val="none" w:sz="0" w:space="0" w:color="auto"/>
      </w:divBdr>
    </w:div>
    <w:div w:id="123231703">
      <w:bodyDiv w:val="1"/>
      <w:marLeft w:val="0"/>
      <w:marRight w:val="0"/>
      <w:marTop w:val="0"/>
      <w:marBottom w:val="0"/>
      <w:divBdr>
        <w:top w:val="none" w:sz="0" w:space="0" w:color="auto"/>
        <w:left w:val="none" w:sz="0" w:space="0" w:color="auto"/>
        <w:bottom w:val="none" w:sz="0" w:space="0" w:color="auto"/>
        <w:right w:val="none" w:sz="0" w:space="0" w:color="auto"/>
      </w:divBdr>
    </w:div>
    <w:div w:id="135297674">
      <w:bodyDiv w:val="1"/>
      <w:marLeft w:val="0"/>
      <w:marRight w:val="0"/>
      <w:marTop w:val="0"/>
      <w:marBottom w:val="0"/>
      <w:divBdr>
        <w:top w:val="none" w:sz="0" w:space="0" w:color="auto"/>
        <w:left w:val="none" w:sz="0" w:space="0" w:color="auto"/>
        <w:bottom w:val="none" w:sz="0" w:space="0" w:color="auto"/>
        <w:right w:val="none" w:sz="0" w:space="0" w:color="auto"/>
      </w:divBdr>
    </w:div>
    <w:div w:id="152260773">
      <w:bodyDiv w:val="1"/>
      <w:marLeft w:val="0"/>
      <w:marRight w:val="0"/>
      <w:marTop w:val="0"/>
      <w:marBottom w:val="0"/>
      <w:divBdr>
        <w:top w:val="none" w:sz="0" w:space="0" w:color="auto"/>
        <w:left w:val="none" w:sz="0" w:space="0" w:color="auto"/>
        <w:bottom w:val="none" w:sz="0" w:space="0" w:color="auto"/>
        <w:right w:val="none" w:sz="0" w:space="0" w:color="auto"/>
      </w:divBdr>
    </w:div>
    <w:div w:id="186524780">
      <w:bodyDiv w:val="1"/>
      <w:marLeft w:val="0"/>
      <w:marRight w:val="0"/>
      <w:marTop w:val="0"/>
      <w:marBottom w:val="0"/>
      <w:divBdr>
        <w:top w:val="none" w:sz="0" w:space="0" w:color="auto"/>
        <w:left w:val="none" w:sz="0" w:space="0" w:color="auto"/>
        <w:bottom w:val="none" w:sz="0" w:space="0" w:color="auto"/>
        <w:right w:val="none" w:sz="0" w:space="0" w:color="auto"/>
      </w:divBdr>
    </w:div>
    <w:div w:id="187840870">
      <w:bodyDiv w:val="1"/>
      <w:marLeft w:val="0"/>
      <w:marRight w:val="0"/>
      <w:marTop w:val="0"/>
      <w:marBottom w:val="0"/>
      <w:divBdr>
        <w:top w:val="none" w:sz="0" w:space="0" w:color="auto"/>
        <w:left w:val="none" w:sz="0" w:space="0" w:color="auto"/>
        <w:bottom w:val="none" w:sz="0" w:space="0" w:color="auto"/>
        <w:right w:val="none" w:sz="0" w:space="0" w:color="auto"/>
      </w:divBdr>
    </w:div>
    <w:div w:id="191263038">
      <w:bodyDiv w:val="1"/>
      <w:marLeft w:val="0"/>
      <w:marRight w:val="0"/>
      <w:marTop w:val="0"/>
      <w:marBottom w:val="0"/>
      <w:divBdr>
        <w:top w:val="none" w:sz="0" w:space="0" w:color="auto"/>
        <w:left w:val="none" w:sz="0" w:space="0" w:color="auto"/>
        <w:bottom w:val="none" w:sz="0" w:space="0" w:color="auto"/>
        <w:right w:val="none" w:sz="0" w:space="0" w:color="auto"/>
      </w:divBdr>
    </w:div>
    <w:div w:id="198468297">
      <w:bodyDiv w:val="1"/>
      <w:marLeft w:val="0"/>
      <w:marRight w:val="0"/>
      <w:marTop w:val="0"/>
      <w:marBottom w:val="0"/>
      <w:divBdr>
        <w:top w:val="none" w:sz="0" w:space="0" w:color="auto"/>
        <w:left w:val="none" w:sz="0" w:space="0" w:color="auto"/>
        <w:bottom w:val="none" w:sz="0" w:space="0" w:color="auto"/>
        <w:right w:val="none" w:sz="0" w:space="0" w:color="auto"/>
      </w:divBdr>
    </w:div>
    <w:div w:id="205607229">
      <w:bodyDiv w:val="1"/>
      <w:marLeft w:val="0"/>
      <w:marRight w:val="0"/>
      <w:marTop w:val="0"/>
      <w:marBottom w:val="0"/>
      <w:divBdr>
        <w:top w:val="none" w:sz="0" w:space="0" w:color="auto"/>
        <w:left w:val="none" w:sz="0" w:space="0" w:color="auto"/>
        <w:bottom w:val="none" w:sz="0" w:space="0" w:color="auto"/>
        <w:right w:val="none" w:sz="0" w:space="0" w:color="auto"/>
      </w:divBdr>
    </w:div>
    <w:div w:id="213198127">
      <w:bodyDiv w:val="1"/>
      <w:marLeft w:val="0"/>
      <w:marRight w:val="0"/>
      <w:marTop w:val="0"/>
      <w:marBottom w:val="0"/>
      <w:divBdr>
        <w:top w:val="none" w:sz="0" w:space="0" w:color="auto"/>
        <w:left w:val="none" w:sz="0" w:space="0" w:color="auto"/>
        <w:bottom w:val="none" w:sz="0" w:space="0" w:color="auto"/>
        <w:right w:val="none" w:sz="0" w:space="0" w:color="auto"/>
      </w:divBdr>
    </w:div>
    <w:div w:id="232391770">
      <w:bodyDiv w:val="1"/>
      <w:marLeft w:val="0"/>
      <w:marRight w:val="0"/>
      <w:marTop w:val="0"/>
      <w:marBottom w:val="0"/>
      <w:divBdr>
        <w:top w:val="none" w:sz="0" w:space="0" w:color="auto"/>
        <w:left w:val="none" w:sz="0" w:space="0" w:color="auto"/>
        <w:bottom w:val="none" w:sz="0" w:space="0" w:color="auto"/>
        <w:right w:val="none" w:sz="0" w:space="0" w:color="auto"/>
      </w:divBdr>
    </w:div>
    <w:div w:id="266930540">
      <w:bodyDiv w:val="1"/>
      <w:marLeft w:val="0"/>
      <w:marRight w:val="0"/>
      <w:marTop w:val="0"/>
      <w:marBottom w:val="0"/>
      <w:divBdr>
        <w:top w:val="none" w:sz="0" w:space="0" w:color="auto"/>
        <w:left w:val="none" w:sz="0" w:space="0" w:color="auto"/>
        <w:bottom w:val="none" w:sz="0" w:space="0" w:color="auto"/>
        <w:right w:val="none" w:sz="0" w:space="0" w:color="auto"/>
      </w:divBdr>
    </w:div>
    <w:div w:id="290941431">
      <w:bodyDiv w:val="1"/>
      <w:marLeft w:val="0"/>
      <w:marRight w:val="0"/>
      <w:marTop w:val="0"/>
      <w:marBottom w:val="0"/>
      <w:divBdr>
        <w:top w:val="none" w:sz="0" w:space="0" w:color="auto"/>
        <w:left w:val="none" w:sz="0" w:space="0" w:color="auto"/>
        <w:bottom w:val="none" w:sz="0" w:space="0" w:color="auto"/>
        <w:right w:val="none" w:sz="0" w:space="0" w:color="auto"/>
      </w:divBdr>
    </w:div>
    <w:div w:id="313918761">
      <w:bodyDiv w:val="1"/>
      <w:marLeft w:val="0"/>
      <w:marRight w:val="0"/>
      <w:marTop w:val="0"/>
      <w:marBottom w:val="0"/>
      <w:divBdr>
        <w:top w:val="none" w:sz="0" w:space="0" w:color="auto"/>
        <w:left w:val="none" w:sz="0" w:space="0" w:color="auto"/>
        <w:bottom w:val="none" w:sz="0" w:space="0" w:color="auto"/>
        <w:right w:val="none" w:sz="0" w:space="0" w:color="auto"/>
      </w:divBdr>
    </w:div>
    <w:div w:id="333067522">
      <w:bodyDiv w:val="1"/>
      <w:marLeft w:val="0"/>
      <w:marRight w:val="0"/>
      <w:marTop w:val="0"/>
      <w:marBottom w:val="0"/>
      <w:divBdr>
        <w:top w:val="none" w:sz="0" w:space="0" w:color="auto"/>
        <w:left w:val="none" w:sz="0" w:space="0" w:color="auto"/>
        <w:bottom w:val="none" w:sz="0" w:space="0" w:color="auto"/>
        <w:right w:val="none" w:sz="0" w:space="0" w:color="auto"/>
      </w:divBdr>
    </w:div>
    <w:div w:id="382144725">
      <w:bodyDiv w:val="1"/>
      <w:marLeft w:val="0"/>
      <w:marRight w:val="0"/>
      <w:marTop w:val="0"/>
      <w:marBottom w:val="0"/>
      <w:divBdr>
        <w:top w:val="none" w:sz="0" w:space="0" w:color="auto"/>
        <w:left w:val="none" w:sz="0" w:space="0" w:color="auto"/>
        <w:bottom w:val="none" w:sz="0" w:space="0" w:color="auto"/>
        <w:right w:val="none" w:sz="0" w:space="0" w:color="auto"/>
      </w:divBdr>
    </w:div>
    <w:div w:id="423192406">
      <w:bodyDiv w:val="1"/>
      <w:marLeft w:val="0"/>
      <w:marRight w:val="0"/>
      <w:marTop w:val="0"/>
      <w:marBottom w:val="0"/>
      <w:divBdr>
        <w:top w:val="none" w:sz="0" w:space="0" w:color="auto"/>
        <w:left w:val="none" w:sz="0" w:space="0" w:color="auto"/>
        <w:bottom w:val="none" w:sz="0" w:space="0" w:color="auto"/>
        <w:right w:val="none" w:sz="0" w:space="0" w:color="auto"/>
      </w:divBdr>
    </w:div>
    <w:div w:id="427046227">
      <w:bodyDiv w:val="1"/>
      <w:marLeft w:val="0"/>
      <w:marRight w:val="0"/>
      <w:marTop w:val="0"/>
      <w:marBottom w:val="0"/>
      <w:divBdr>
        <w:top w:val="none" w:sz="0" w:space="0" w:color="auto"/>
        <w:left w:val="none" w:sz="0" w:space="0" w:color="auto"/>
        <w:bottom w:val="none" w:sz="0" w:space="0" w:color="auto"/>
        <w:right w:val="none" w:sz="0" w:space="0" w:color="auto"/>
      </w:divBdr>
    </w:div>
    <w:div w:id="431317308">
      <w:bodyDiv w:val="1"/>
      <w:marLeft w:val="0"/>
      <w:marRight w:val="0"/>
      <w:marTop w:val="0"/>
      <w:marBottom w:val="0"/>
      <w:divBdr>
        <w:top w:val="none" w:sz="0" w:space="0" w:color="auto"/>
        <w:left w:val="none" w:sz="0" w:space="0" w:color="auto"/>
        <w:bottom w:val="none" w:sz="0" w:space="0" w:color="auto"/>
        <w:right w:val="none" w:sz="0" w:space="0" w:color="auto"/>
      </w:divBdr>
    </w:div>
    <w:div w:id="443154762">
      <w:bodyDiv w:val="1"/>
      <w:marLeft w:val="0"/>
      <w:marRight w:val="0"/>
      <w:marTop w:val="0"/>
      <w:marBottom w:val="0"/>
      <w:divBdr>
        <w:top w:val="none" w:sz="0" w:space="0" w:color="auto"/>
        <w:left w:val="none" w:sz="0" w:space="0" w:color="auto"/>
        <w:bottom w:val="none" w:sz="0" w:space="0" w:color="auto"/>
        <w:right w:val="none" w:sz="0" w:space="0" w:color="auto"/>
      </w:divBdr>
    </w:div>
    <w:div w:id="445733106">
      <w:bodyDiv w:val="1"/>
      <w:marLeft w:val="0"/>
      <w:marRight w:val="0"/>
      <w:marTop w:val="0"/>
      <w:marBottom w:val="0"/>
      <w:divBdr>
        <w:top w:val="none" w:sz="0" w:space="0" w:color="auto"/>
        <w:left w:val="none" w:sz="0" w:space="0" w:color="auto"/>
        <w:bottom w:val="none" w:sz="0" w:space="0" w:color="auto"/>
        <w:right w:val="none" w:sz="0" w:space="0" w:color="auto"/>
      </w:divBdr>
    </w:div>
    <w:div w:id="512427043">
      <w:bodyDiv w:val="1"/>
      <w:marLeft w:val="0"/>
      <w:marRight w:val="0"/>
      <w:marTop w:val="0"/>
      <w:marBottom w:val="0"/>
      <w:divBdr>
        <w:top w:val="none" w:sz="0" w:space="0" w:color="auto"/>
        <w:left w:val="none" w:sz="0" w:space="0" w:color="auto"/>
        <w:bottom w:val="none" w:sz="0" w:space="0" w:color="auto"/>
        <w:right w:val="none" w:sz="0" w:space="0" w:color="auto"/>
      </w:divBdr>
    </w:div>
    <w:div w:id="569191428">
      <w:bodyDiv w:val="1"/>
      <w:marLeft w:val="0"/>
      <w:marRight w:val="0"/>
      <w:marTop w:val="0"/>
      <w:marBottom w:val="0"/>
      <w:divBdr>
        <w:top w:val="none" w:sz="0" w:space="0" w:color="auto"/>
        <w:left w:val="none" w:sz="0" w:space="0" w:color="auto"/>
        <w:bottom w:val="none" w:sz="0" w:space="0" w:color="auto"/>
        <w:right w:val="none" w:sz="0" w:space="0" w:color="auto"/>
      </w:divBdr>
    </w:div>
    <w:div w:id="573973841">
      <w:bodyDiv w:val="1"/>
      <w:marLeft w:val="0"/>
      <w:marRight w:val="0"/>
      <w:marTop w:val="0"/>
      <w:marBottom w:val="0"/>
      <w:divBdr>
        <w:top w:val="none" w:sz="0" w:space="0" w:color="auto"/>
        <w:left w:val="none" w:sz="0" w:space="0" w:color="auto"/>
        <w:bottom w:val="none" w:sz="0" w:space="0" w:color="auto"/>
        <w:right w:val="none" w:sz="0" w:space="0" w:color="auto"/>
      </w:divBdr>
    </w:div>
    <w:div w:id="577440099">
      <w:bodyDiv w:val="1"/>
      <w:marLeft w:val="0"/>
      <w:marRight w:val="0"/>
      <w:marTop w:val="0"/>
      <w:marBottom w:val="0"/>
      <w:divBdr>
        <w:top w:val="none" w:sz="0" w:space="0" w:color="auto"/>
        <w:left w:val="none" w:sz="0" w:space="0" w:color="auto"/>
        <w:bottom w:val="none" w:sz="0" w:space="0" w:color="auto"/>
        <w:right w:val="none" w:sz="0" w:space="0" w:color="auto"/>
      </w:divBdr>
    </w:div>
    <w:div w:id="577833255">
      <w:bodyDiv w:val="1"/>
      <w:marLeft w:val="0"/>
      <w:marRight w:val="0"/>
      <w:marTop w:val="0"/>
      <w:marBottom w:val="0"/>
      <w:divBdr>
        <w:top w:val="none" w:sz="0" w:space="0" w:color="auto"/>
        <w:left w:val="none" w:sz="0" w:space="0" w:color="auto"/>
        <w:bottom w:val="none" w:sz="0" w:space="0" w:color="auto"/>
        <w:right w:val="none" w:sz="0" w:space="0" w:color="auto"/>
      </w:divBdr>
    </w:div>
    <w:div w:id="628586870">
      <w:bodyDiv w:val="1"/>
      <w:marLeft w:val="0"/>
      <w:marRight w:val="0"/>
      <w:marTop w:val="0"/>
      <w:marBottom w:val="0"/>
      <w:divBdr>
        <w:top w:val="none" w:sz="0" w:space="0" w:color="auto"/>
        <w:left w:val="none" w:sz="0" w:space="0" w:color="auto"/>
        <w:bottom w:val="none" w:sz="0" w:space="0" w:color="auto"/>
        <w:right w:val="none" w:sz="0" w:space="0" w:color="auto"/>
      </w:divBdr>
    </w:div>
    <w:div w:id="629632390">
      <w:bodyDiv w:val="1"/>
      <w:marLeft w:val="0"/>
      <w:marRight w:val="0"/>
      <w:marTop w:val="0"/>
      <w:marBottom w:val="0"/>
      <w:divBdr>
        <w:top w:val="none" w:sz="0" w:space="0" w:color="auto"/>
        <w:left w:val="none" w:sz="0" w:space="0" w:color="auto"/>
        <w:bottom w:val="none" w:sz="0" w:space="0" w:color="auto"/>
        <w:right w:val="none" w:sz="0" w:space="0" w:color="auto"/>
      </w:divBdr>
    </w:div>
    <w:div w:id="630937866">
      <w:bodyDiv w:val="1"/>
      <w:marLeft w:val="0"/>
      <w:marRight w:val="0"/>
      <w:marTop w:val="0"/>
      <w:marBottom w:val="0"/>
      <w:divBdr>
        <w:top w:val="none" w:sz="0" w:space="0" w:color="auto"/>
        <w:left w:val="none" w:sz="0" w:space="0" w:color="auto"/>
        <w:bottom w:val="none" w:sz="0" w:space="0" w:color="auto"/>
        <w:right w:val="none" w:sz="0" w:space="0" w:color="auto"/>
      </w:divBdr>
    </w:div>
    <w:div w:id="638151288">
      <w:bodyDiv w:val="1"/>
      <w:marLeft w:val="0"/>
      <w:marRight w:val="0"/>
      <w:marTop w:val="0"/>
      <w:marBottom w:val="0"/>
      <w:divBdr>
        <w:top w:val="none" w:sz="0" w:space="0" w:color="auto"/>
        <w:left w:val="none" w:sz="0" w:space="0" w:color="auto"/>
        <w:bottom w:val="none" w:sz="0" w:space="0" w:color="auto"/>
        <w:right w:val="none" w:sz="0" w:space="0" w:color="auto"/>
      </w:divBdr>
    </w:div>
    <w:div w:id="642806467">
      <w:bodyDiv w:val="1"/>
      <w:marLeft w:val="0"/>
      <w:marRight w:val="0"/>
      <w:marTop w:val="0"/>
      <w:marBottom w:val="0"/>
      <w:divBdr>
        <w:top w:val="none" w:sz="0" w:space="0" w:color="auto"/>
        <w:left w:val="none" w:sz="0" w:space="0" w:color="auto"/>
        <w:bottom w:val="none" w:sz="0" w:space="0" w:color="auto"/>
        <w:right w:val="none" w:sz="0" w:space="0" w:color="auto"/>
      </w:divBdr>
    </w:div>
    <w:div w:id="664934824">
      <w:bodyDiv w:val="1"/>
      <w:marLeft w:val="0"/>
      <w:marRight w:val="0"/>
      <w:marTop w:val="0"/>
      <w:marBottom w:val="0"/>
      <w:divBdr>
        <w:top w:val="none" w:sz="0" w:space="0" w:color="auto"/>
        <w:left w:val="none" w:sz="0" w:space="0" w:color="auto"/>
        <w:bottom w:val="none" w:sz="0" w:space="0" w:color="auto"/>
        <w:right w:val="none" w:sz="0" w:space="0" w:color="auto"/>
      </w:divBdr>
    </w:div>
    <w:div w:id="686450083">
      <w:bodyDiv w:val="1"/>
      <w:marLeft w:val="0"/>
      <w:marRight w:val="0"/>
      <w:marTop w:val="0"/>
      <w:marBottom w:val="0"/>
      <w:divBdr>
        <w:top w:val="none" w:sz="0" w:space="0" w:color="auto"/>
        <w:left w:val="none" w:sz="0" w:space="0" w:color="auto"/>
        <w:bottom w:val="none" w:sz="0" w:space="0" w:color="auto"/>
        <w:right w:val="none" w:sz="0" w:space="0" w:color="auto"/>
      </w:divBdr>
    </w:div>
    <w:div w:id="703210902">
      <w:bodyDiv w:val="1"/>
      <w:marLeft w:val="0"/>
      <w:marRight w:val="0"/>
      <w:marTop w:val="0"/>
      <w:marBottom w:val="0"/>
      <w:divBdr>
        <w:top w:val="none" w:sz="0" w:space="0" w:color="auto"/>
        <w:left w:val="none" w:sz="0" w:space="0" w:color="auto"/>
        <w:bottom w:val="none" w:sz="0" w:space="0" w:color="auto"/>
        <w:right w:val="none" w:sz="0" w:space="0" w:color="auto"/>
      </w:divBdr>
    </w:div>
    <w:div w:id="730538704">
      <w:bodyDiv w:val="1"/>
      <w:marLeft w:val="0"/>
      <w:marRight w:val="0"/>
      <w:marTop w:val="0"/>
      <w:marBottom w:val="0"/>
      <w:divBdr>
        <w:top w:val="none" w:sz="0" w:space="0" w:color="auto"/>
        <w:left w:val="none" w:sz="0" w:space="0" w:color="auto"/>
        <w:bottom w:val="none" w:sz="0" w:space="0" w:color="auto"/>
        <w:right w:val="none" w:sz="0" w:space="0" w:color="auto"/>
      </w:divBdr>
    </w:div>
    <w:div w:id="755129320">
      <w:bodyDiv w:val="1"/>
      <w:marLeft w:val="0"/>
      <w:marRight w:val="0"/>
      <w:marTop w:val="0"/>
      <w:marBottom w:val="0"/>
      <w:divBdr>
        <w:top w:val="none" w:sz="0" w:space="0" w:color="auto"/>
        <w:left w:val="none" w:sz="0" w:space="0" w:color="auto"/>
        <w:bottom w:val="none" w:sz="0" w:space="0" w:color="auto"/>
        <w:right w:val="none" w:sz="0" w:space="0" w:color="auto"/>
      </w:divBdr>
    </w:div>
    <w:div w:id="763957179">
      <w:bodyDiv w:val="1"/>
      <w:marLeft w:val="0"/>
      <w:marRight w:val="0"/>
      <w:marTop w:val="0"/>
      <w:marBottom w:val="0"/>
      <w:divBdr>
        <w:top w:val="none" w:sz="0" w:space="0" w:color="auto"/>
        <w:left w:val="none" w:sz="0" w:space="0" w:color="auto"/>
        <w:bottom w:val="none" w:sz="0" w:space="0" w:color="auto"/>
        <w:right w:val="none" w:sz="0" w:space="0" w:color="auto"/>
      </w:divBdr>
    </w:div>
    <w:div w:id="766853954">
      <w:bodyDiv w:val="1"/>
      <w:marLeft w:val="0"/>
      <w:marRight w:val="0"/>
      <w:marTop w:val="0"/>
      <w:marBottom w:val="0"/>
      <w:divBdr>
        <w:top w:val="none" w:sz="0" w:space="0" w:color="auto"/>
        <w:left w:val="none" w:sz="0" w:space="0" w:color="auto"/>
        <w:bottom w:val="none" w:sz="0" w:space="0" w:color="auto"/>
        <w:right w:val="none" w:sz="0" w:space="0" w:color="auto"/>
      </w:divBdr>
    </w:div>
    <w:div w:id="771439430">
      <w:bodyDiv w:val="1"/>
      <w:marLeft w:val="0"/>
      <w:marRight w:val="0"/>
      <w:marTop w:val="0"/>
      <w:marBottom w:val="0"/>
      <w:divBdr>
        <w:top w:val="none" w:sz="0" w:space="0" w:color="auto"/>
        <w:left w:val="none" w:sz="0" w:space="0" w:color="auto"/>
        <w:bottom w:val="none" w:sz="0" w:space="0" w:color="auto"/>
        <w:right w:val="none" w:sz="0" w:space="0" w:color="auto"/>
      </w:divBdr>
    </w:div>
    <w:div w:id="787742725">
      <w:bodyDiv w:val="1"/>
      <w:marLeft w:val="0"/>
      <w:marRight w:val="0"/>
      <w:marTop w:val="0"/>
      <w:marBottom w:val="0"/>
      <w:divBdr>
        <w:top w:val="none" w:sz="0" w:space="0" w:color="auto"/>
        <w:left w:val="none" w:sz="0" w:space="0" w:color="auto"/>
        <w:bottom w:val="none" w:sz="0" w:space="0" w:color="auto"/>
        <w:right w:val="none" w:sz="0" w:space="0" w:color="auto"/>
      </w:divBdr>
    </w:div>
    <w:div w:id="793210070">
      <w:bodyDiv w:val="1"/>
      <w:marLeft w:val="0"/>
      <w:marRight w:val="0"/>
      <w:marTop w:val="0"/>
      <w:marBottom w:val="0"/>
      <w:divBdr>
        <w:top w:val="none" w:sz="0" w:space="0" w:color="auto"/>
        <w:left w:val="none" w:sz="0" w:space="0" w:color="auto"/>
        <w:bottom w:val="none" w:sz="0" w:space="0" w:color="auto"/>
        <w:right w:val="none" w:sz="0" w:space="0" w:color="auto"/>
      </w:divBdr>
    </w:div>
    <w:div w:id="825440690">
      <w:bodyDiv w:val="1"/>
      <w:marLeft w:val="0"/>
      <w:marRight w:val="0"/>
      <w:marTop w:val="0"/>
      <w:marBottom w:val="0"/>
      <w:divBdr>
        <w:top w:val="none" w:sz="0" w:space="0" w:color="auto"/>
        <w:left w:val="none" w:sz="0" w:space="0" w:color="auto"/>
        <w:bottom w:val="none" w:sz="0" w:space="0" w:color="auto"/>
        <w:right w:val="none" w:sz="0" w:space="0" w:color="auto"/>
      </w:divBdr>
    </w:div>
    <w:div w:id="885989453">
      <w:bodyDiv w:val="1"/>
      <w:marLeft w:val="0"/>
      <w:marRight w:val="0"/>
      <w:marTop w:val="0"/>
      <w:marBottom w:val="0"/>
      <w:divBdr>
        <w:top w:val="none" w:sz="0" w:space="0" w:color="auto"/>
        <w:left w:val="none" w:sz="0" w:space="0" w:color="auto"/>
        <w:bottom w:val="none" w:sz="0" w:space="0" w:color="auto"/>
        <w:right w:val="none" w:sz="0" w:space="0" w:color="auto"/>
      </w:divBdr>
    </w:div>
    <w:div w:id="889000859">
      <w:bodyDiv w:val="1"/>
      <w:marLeft w:val="0"/>
      <w:marRight w:val="0"/>
      <w:marTop w:val="0"/>
      <w:marBottom w:val="0"/>
      <w:divBdr>
        <w:top w:val="none" w:sz="0" w:space="0" w:color="auto"/>
        <w:left w:val="none" w:sz="0" w:space="0" w:color="auto"/>
        <w:bottom w:val="none" w:sz="0" w:space="0" w:color="auto"/>
        <w:right w:val="none" w:sz="0" w:space="0" w:color="auto"/>
      </w:divBdr>
    </w:div>
    <w:div w:id="928082822">
      <w:bodyDiv w:val="1"/>
      <w:marLeft w:val="0"/>
      <w:marRight w:val="0"/>
      <w:marTop w:val="0"/>
      <w:marBottom w:val="0"/>
      <w:divBdr>
        <w:top w:val="none" w:sz="0" w:space="0" w:color="auto"/>
        <w:left w:val="none" w:sz="0" w:space="0" w:color="auto"/>
        <w:bottom w:val="none" w:sz="0" w:space="0" w:color="auto"/>
        <w:right w:val="none" w:sz="0" w:space="0" w:color="auto"/>
      </w:divBdr>
    </w:div>
    <w:div w:id="931400495">
      <w:bodyDiv w:val="1"/>
      <w:marLeft w:val="0"/>
      <w:marRight w:val="0"/>
      <w:marTop w:val="0"/>
      <w:marBottom w:val="0"/>
      <w:divBdr>
        <w:top w:val="none" w:sz="0" w:space="0" w:color="auto"/>
        <w:left w:val="none" w:sz="0" w:space="0" w:color="auto"/>
        <w:bottom w:val="none" w:sz="0" w:space="0" w:color="auto"/>
        <w:right w:val="none" w:sz="0" w:space="0" w:color="auto"/>
      </w:divBdr>
    </w:div>
    <w:div w:id="1016808086">
      <w:bodyDiv w:val="1"/>
      <w:marLeft w:val="0"/>
      <w:marRight w:val="0"/>
      <w:marTop w:val="0"/>
      <w:marBottom w:val="0"/>
      <w:divBdr>
        <w:top w:val="none" w:sz="0" w:space="0" w:color="auto"/>
        <w:left w:val="none" w:sz="0" w:space="0" w:color="auto"/>
        <w:bottom w:val="none" w:sz="0" w:space="0" w:color="auto"/>
        <w:right w:val="none" w:sz="0" w:space="0" w:color="auto"/>
      </w:divBdr>
    </w:div>
    <w:div w:id="1058240492">
      <w:bodyDiv w:val="1"/>
      <w:marLeft w:val="0"/>
      <w:marRight w:val="0"/>
      <w:marTop w:val="0"/>
      <w:marBottom w:val="0"/>
      <w:divBdr>
        <w:top w:val="none" w:sz="0" w:space="0" w:color="auto"/>
        <w:left w:val="none" w:sz="0" w:space="0" w:color="auto"/>
        <w:bottom w:val="none" w:sz="0" w:space="0" w:color="auto"/>
        <w:right w:val="none" w:sz="0" w:space="0" w:color="auto"/>
      </w:divBdr>
    </w:div>
    <w:div w:id="1061909574">
      <w:bodyDiv w:val="1"/>
      <w:marLeft w:val="0"/>
      <w:marRight w:val="0"/>
      <w:marTop w:val="0"/>
      <w:marBottom w:val="0"/>
      <w:divBdr>
        <w:top w:val="none" w:sz="0" w:space="0" w:color="auto"/>
        <w:left w:val="none" w:sz="0" w:space="0" w:color="auto"/>
        <w:bottom w:val="none" w:sz="0" w:space="0" w:color="auto"/>
        <w:right w:val="none" w:sz="0" w:space="0" w:color="auto"/>
      </w:divBdr>
    </w:div>
    <w:div w:id="1065177162">
      <w:bodyDiv w:val="1"/>
      <w:marLeft w:val="0"/>
      <w:marRight w:val="0"/>
      <w:marTop w:val="0"/>
      <w:marBottom w:val="0"/>
      <w:divBdr>
        <w:top w:val="none" w:sz="0" w:space="0" w:color="auto"/>
        <w:left w:val="none" w:sz="0" w:space="0" w:color="auto"/>
        <w:bottom w:val="none" w:sz="0" w:space="0" w:color="auto"/>
        <w:right w:val="none" w:sz="0" w:space="0" w:color="auto"/>
      </w:divBdr>
    </w:div>
    <w:div w:id="1099251519">
      <w:bodyDiv w:val="1"/>
      <w:marLeft w:val="0"/>
      <w:marRight w:val="0"/>
      <w:marTop w:val="0"/>
      <w:marBottom w:val="0"/>
      <w:divBdr>
        <w:top w:val="none" w:sz="0" w:space="0" w:color="auto"/>
        <w:left w:val="none" w:sz="0" w:space="0" w:color="auto"/>
        <w:bottom w:val="none" w:sz="0" w:space="0" w:color="auto"/>
        <w:right w:val="none" w:sz="0" w:space="0" w:color="auto"/>
      </w:divBdr>
    </w:div>
    <w:div w:id="1155948895">
      <w:bodyDiv w:val="1"/>
      <w:marLeft w:val="0"/>
      <w:marRight w:val="0"/>
      <w:marTop w:val="0"/>
      <w:marBottom w:val="0"/>
      <w:divBdr>
        <w:top w:val="none" w:sz="0" w:space="0" w:color="auto"/>
        <w:left w:val="none" w:sz="0" w:space="0" w:color="auto"/>
        <w:bottom w:val="none" w:sz="0" w:space="0" w:color="auto"/>
        <w:right w:val="none" w:sz="0" w:space="0" w:color="auto"/>
      </w:divBdr>
    </w:div>
    <w:div w:id="1229730196">
      <w:bodyDiv w:val="1"/>
      <w:marLeft w:val="0"/>
      <w:marRight w:val="0"/>
      <w:marTop w:val="0"/>
      <w:marBottom w:val="0"/>
      <w:divBdr>
        <w:top w:val="none" w:sz="0" w:space="0" w:color="auto"/>
        <w:left w:val="none" w:sz="0" w:space="0" w:color="auto"/>
        <w:bottom w:val="none" w:sz="0" w:space="0" w:color="auto"/>
        <w:right w:val="none" w:sz="0" w:space="0" w:color="auto"/>
      </w:divBdr>
    </w:div>
    <w:div w:id="1337078842">
      <w:bodyDiv w:val="1"/>
      <w:marLeft w:val="0"/>
      <w:marRight w:val="0"/>
      <w:marTop w:val="0"/>
      <w:marBottom w:val="0"/>
      <w:divBdr>
        <w:top w:val="none" w:sz="0" w:space="0" w:color="auto"/>
        <w:left w:val="none" w:sz="0" w:space="0" w:color="auto"/>
        <w:bottom w:val="none" w:sz="0" w:space="0" w:color="auto"/>
        <w:right w:val="none" w:sz="0" w:space="0" w:color="auto"/>
      </w:divBdr>
    </w:div>
    <w:div w:id="1339887669">
      <w:bodyDiv w:val="1"/>
      <w:marLeft w:val="0"/>
      <w:marRight w:val="0"/>
      <w:marTop w:val="0"/>
      <w:marBottom w:val="0"/>
      <w:divBdr>
        <w:top w:val="none" w:sz="0" w:space="0" w:color="auto"/>
        <w:left w:val="none" w:sz="0" w:space="0" w:color="auto"/>
        <w:bottom w:val="none" w:sz="0" w:space="0" w:color="auto"/>
        <w:right w:val="none" w:sz="0" w:space="0" w:color="auto"/>
      </w:divBdr>
    </w:div>
    <w:div w:id="1376200111">
      <w:bodyDiv w:val="1"/>
      <w:marLeft w:val="0"/>
      <w:marRight w:val="0"/>
      <w:marTop w:val="0"/>
      <w:marBottom w:val="0"/>
      <w:divBdr>
        <w:top w:val="none" w:sz="0" w:space="0" w:color="auto"/>
        <w:left w:val="none" w:sz="0" w:space="0" w:color="auto"/>
        <w:bottom w:val="none" w:sz="0" w:space="0" w:color="auto"/>
        <w:right w:val="none" w:sz="0" w:space="0" w:color="auto"/>
      </w:divBdr>
    </w:div>
    <w:div w:id="1377851400">
      <w:bodyDiv w:val="1"/>
      <w:marLeft w:val="0"/>
      <w:marRight w:val="0"/>
      <w:marTop w:val="0"/>
      <w:marBottom w:val="0"/>
      <w:divBdr>
        <w:top w:val="none" w:sz="0" w:space="0" w:color="auto"/>
        <w:left w:val="none" w:sz="0" w:space="0" w:color="auto"/>
        <w:bottom w:val="none" w:sz="0" w:space="0" w:color="auto"/>
        <w:right w:val="none" w:sz="0" w:space="0" w:color="auto"/>
      </w:divBdr>
    </w:div>
    <w:div w:id="1393575687">
      <w:bodyDiv w:val="1"/>
      <w:marLeft w:val="0"/>
      <w:marRight w:val="0"/>
      <w:marTop w:val="0"/>
      <w:marBottom w:val="0"/>
      <w:divBdr>
        <w:top w:val="none" w:sz="0" w:space="0" w:color="auto"/>
        <w:left w:val="none" w:sz="0" w:space="0" w:color="auto"/>
        <w:bottom w:val="none" w:sz="0" w:space="0" w:color="auto"/>
        <w:right w:val="none" w:sz="0" w:space="0" w:color="auto"/>
      </w:divBdr>
    </w:div>
    <w:div w:id="1415779082">
      <w:bodyDiv w:val="1"/>
      <w:marLeft w:val="0"/>
      <w:marRight w:val="0"/>
      <w:marTop w:val="0"/>
      <w:marBottom w:val="0"/>
      <w:divBdr>
        <w:top w:val="none" w:sz="0" w:space="0" w:color="auto"/>
        <w:left w:val="none" w:sz="0" w:space="0" w:color="auto"/>
        <w:bottom w:val="none" w:sz="0" w:space="0" w:color="auto"/>
        <w:right w:val="none" w:sz="0" w:space="0" w:color="auto"/>
      </w:divBdr>
    </w:div>
    <w:div w:id="1422490038">
      <w:bodyDiv w:val="1"/>
      <w:marLeft w:val="0"/>
      <w:marRight w:val="0"/>
      <w:marTop w:val="0"/>
      <w:marBottom w:val="0"/>
      <w:divBdr>
        <w:top w:val="none" w:sz="0" w:space="0" w:color="auto"/>
        <w:left w:val="none" w:sz="0" w:space="0" w:color="auto"/>
        <w:bottom w:val="none" w:sz="0" w:space="0" w:color="auto"/>
        <w:right w:val="none" w:sz="0" w:space="0" w:color="auto"/>
      </w:divBdr>
    </w:div>
    <w:div w:id="1426730126">
      <w:bodyDiv w:val="1"/>
      <w:marLeft w:val="0"/>
      <w:marRight w:val="0"/>
      <w:marTop w:val="0"/>
      <w:marBottom w:val="0"/>
      <w:divBdr>
        <w:top w:val="none" w:sz="0" w:space="0" w:color="auto"/>
        <w:left w:val="none" w:sz="0" w:space="0" w:color="auto"/>
        <w:bottom w:val="none" w:sz="0" w:space="0" w:color="auto"/>
        <w:right w:val="none" w:sz="0" w:space="0" w:color="auto"/>
      </w:divBdr>
    </w:div>
    <w:div w:id="1458066700">
      <w:bodyDiv w:val="1"/>
      <w:marLeft w:val="0"/>
      <w:marRight w:val="0"/>
      <w:marTop w:val="0"/>
      <w:marBottom w:val="0"/>
      <w:divBdr>
        <w:top w:val="none" w:sz="0" w:space="0" w:color="auto"/>
        <w:left w:val="none" w:sz="0" w:space="0" w:color="auto"/>
        <w:bottom w:val="none" w:sz="0" w:space="0" w:color="auto"/>
        <w:right w:val="none" w:sz="0" w:space="0" w:color="auto"/>
      </w:divBdr>
    </w:div>
    <w:div w:id="1466583752">
      <w:bodyDiv w:val="1"/>
      <w:marLeft w:val="0"/>
      <w:marRight w:val="0"/>
      <w:marTop w:val="0"/>
      <w:marBottom w:val="0"/>
      <w:divBdr>
        <w:top w:val="none" w:sz="0" w:space="0" w:color="auto"/>
        <w:left w:val="none" w:sz="0" w:space="0" w:color="auto"/>
        <w:bottom w:val="none" w:sz="0" w:space="0" w:color="auto"/>
        <w:right w:val="none" w:sz="0" w:space="0" w:color="auto"/>
      </w:divBdr>
    </w:div>
    <w:div w:id="1471049495">
      <w:bodyDiv w:val="1"/>
      <w:marLeft w:val="0"/>
      <w:marRight w:val="0"/>
      <w:marTop w:val="0"/>
      <w:marBottom w:val="0"/>
      <w:divBdr>
        <w:top w:val="none" w:sz="0" w:space="0" w:color="auto"/>
        <w:left w:val="none" w:sz="0" w:space="0" w:color="auto"/>
        <w:bottom w:val="none" w:sz="0" w:space="0" w:color="auto"/>
        <w:right w:val="none" w:sz="0" w:space="0" w:color="auto"/>
      </w:divBdr>
    </w:div>
    <w:div w:id="1472480450">
      <w:bodyDiv w:val="1"/>
      <w:marLeft w:val="0"/>
      <w:marRight w:val="0"/>
      <w:marTop w:val="0"/>
      <w:marBottom w:val="0"/>
      <w:divBdr>
        <w:top w:val="none" w:sz="0" w:space="0" w:color="auto"/>
        <w:left w:val="none" w:sz="0" w:space="0" w:color="auto"/>
        <w:bottom w:val="none" w:sz="0" w:space="0" w:color="auto"/>
        <w:right w:val="none" w:sz="0" w:space="0" w:color="auto"/>
      </w:divBdr>
    </w:div>
    <w:div w:id="1548640618">
      <w:bodyDiv w:val="1"/>
      <w:marLeft w:val="0"/>
      <w:marRight w:val="0"/>
      <w:marTop w:val="0"/>
      <w:marBottom w:val="0"/>
      <w:divBdr>
        <w:top w:val="none" w:sz="0" w:space="0" w:color="auto"/>
        <w:left w:val="none" w:sz="0" w:space="0" w:color="auto"/>
        <w:bottom w:val="none" w:sz="0" w:space="0" w:color="auto"/>
        <w:right w:val="none" w:sz="0" w:space="0" w:color="auto"/>
      </w:divBdr>
    </w:div>
    <w:div w:id="1551963390">
      <w:bodyDiv w:val="1"/>
      <w:marLeft w:val="0"/>
      <w:marRight w:val="0"/>
      <w:marTop w:val="0"/>
      <w:marBottom w:val="0"/>
      <w:divBdr>
        <w:top w:val="none" w:sz="0" w:space="0" w:color="auto"/>
        <w:left w:val="none" w:sz="0" w:space="0" w:color="auto"/>
        <w:bottom w:val="none" w:sz="0" w:space="0" w:color="auto"/>
        <w:right w:val="none" w:sz="0" w:space="0" w:color="auto"/>
      </w:divBdr>
    </w:div>
    <w:div w:id="1570067708">
      <w:bodyDiv w:val="1"/>
      <w:marLeft w:val="0"/>
      <w:marRight w:val="0"/>
      <w:marTop w:val="0"/>
      <w:marBottom w:val="0"/>
      <w:divBdr>
        <w:top w:val="none" w:sz="0" w:space="0" w:color="auto"/>
        <w:left w:val="none" w:sz="0" w:space="0" w:color="auto"/>
        <w:bottom w:val="none" w:sz="0" w:space="0" w:color="auto"/>
        <w:right w:val="none" w:sz="0" w:space="0" w:color="auto"/>
      </w:divBdr>
    </w:div>
    <w:div w:id="1576158488">
      <w:bodyDiv w:val="1"/>
      <w:marLeft w:val="0"/>
      <w:marRight w:val="0"/>
      <w:marTop w:val="0"/>
      <w:marBottom w:val="0"/>
      <w:divBdr>
        <w:top w:val="none" w:sz="0" w:space="0" w:color="auto"/>
        <w:left w:val="none" w:sz="0" w:space="0" w:color="auto"/>
        <w:bottom w:val="none" w:sz="0" w:space="0" w:color="auto"/>
        <w:right w:val="none" w:sz="0" w:space="0" w:color="auto"/>
      </w:divBdr>
    </w:div>
    <w:div w:id="1612853939">
      <w:bodyDiv w:val="1"/>
      <w:marLeft w:val="0"/>
      <w:marRight w:val="0"/>
      <w:marTop w:val="0"/>
      <w:marBottom w:val="0"/>
      <w:divBdr>
        <w:top w:val="none" w:sz="0" w:space="0" w:color="auto"/>
        <w:left w:val="none" w:sz="0" w:space="0" w:color="auto"/>
        <w:bottom w:val="none" w:sz="0" w:space="0" w:color="auto"/>
        <w:right w:val="none" w:sz="0" w:space="0" w:color="auto"/>
      </w:divBdr>
    </w:div>
    <w:div w:id="1659531585">
      <w:bodyDiv w:val="1"/>
      <w:marLeft w:val="0"/>
      <w:marRight w:val="0"/>
      <w:marTop w:val="0"/>
      <w:marBottom w:val="0"/>
      <w:divBdr>
        <w:top w:val="none" w:sz="0" w:space="0" w:color="auto"/>
        <w:left w:val="none" w:sz="0" w:space="0" w:color="auto"/>
        <w:bottom w:val="none" w:sz="0" w:space="0" w:color="auto"/>
        <w:right w:val="none" w:sz="0" w:space="0" w:color="auto"/>
      </w:divBdr>
    </w:div>
    <w:div w:id="1665278280">
      <w:bodyDiv w:val="1"/>
      <w:marLeft w:val="0"/>
      <w:marRight w:val="0"/>
      <w:marTop w:val="0"/>
      <w:marBottom w:val="0"/>
      <w:divBdr>
        <w:top w:val="none" w:sz="0" w:space="0" w:color="auto"/>
        <w:left w:val="none" w:sz="0" w:space="0" w:color="auto"/>
        <w:bottom w:val="none" w:sz="0" w:space="0" w:color="auto"/>
        <w:right w:val="none" w:sz="0" w:space="0" w:color="auto"/>
      </w:divBdr>
    </w:div>
    <w:div w:id="1679576646">
      <w:bodyDiv w:val="1"/>
      <w:marLeft w:val="0"/>
      <w:marRight w:val="0"/>
      <w:marTop w:val="0"/>
      <w:marBottom w:val="0"/>
      <w:divBdr>
        <w:top w:val="none" w:sz="0" w:space="0" w:color="auto"/>
        <w:left w:val="none" w:sz="0" w:space="0" w:color="auto"/>
        <w:bottom w:val="none" w:sz="0" w:space="0" w:color="auto"/>
        <w:right w:val="none" w:sz="0" w:space="0" w:color="auto"/>
      </w:divBdr>
    </w:div>
    <w:div w:id="1681464099">
      <w:bodyDiv w:val="1"/>
      <w:marLeft w:val="0"/>
      <w:marRight w:val="0"/>
      <w:marTop w:val="0"/>
      <w:marBottom w:val="0"/>
      <w:divBdr>
        <w:top w:val="none" w:sz="0" w:space="0" w:color="auto"/>
        <w:left w:val="none" w:sz="0" w:space="0" w:color="auto"/>
        <w:bottom w:val="none" w:sz="0" w:space="0" w:color="auto"/>
        <w:right w:val="none" w:sz="0" w:space="0" w:color="auto"/>
      </w:divBdr>
    </w:div>
    <w:div w:id="1683820314">
      <w:bodyDiv w:val="1"/>
      <w:marLeft w:val="0"/>
      <w:marRight w:val="0"/>
      <w:marTop w:val="0"/>
      <w:marBottom w:val="0"/>
      <w:divBdr>
        <w:top w:val="none" w:sz="0" w:space="0" w:color="auto"/>
        <w:left w:val="none" w:sz="0" w:space="0" w:color="auto"/>
        <w:bottom w:val="none" w:sz="0" w:space="0" w:color="auto"/>
        <w:right w:val="none" w:sz="0" w:space="0" w:color="auto"/>
      </w:divBdr>
    </w:div>
    <w:div w:id="1732457155">
      <w:bodyDiv w:val="1"/>
      <w:marLeft w:val="0"/>
      <w:marRight w:val="0"/>
      <w:marTop w:val="0"/>
      <w:marBottom w:val="0"/>
      <w:divBdr>
        <w:top w:val="none" w:sz="0" w:space="0" w:color="auto"/>
        <w:left w:val="none" w:sz="0" w:space="0" w:color="auto"/>
        <w:bottom w:val="none" w:sz="0" w:space="0" w:color="auto"/>
        <w:right w:val="none" w:sz="0" w:space="0" w:color="auto"/>
      </w:divBdr>
    </w:div>
    <w:div w:id="1749040236">
      <w:bodyDiv w:val="1"/>
      <w:marLeft w:val="0"/>
      <w:marRight w:val="0"/>
      <w:marTop w:val="0"/>
      <w:marBottom w:val="0"/>
      <w:divBdr>
        <w:top w:val="none" w:sz="0" w:space="0" w:color="auto"/>
        <w:left w:val="none" w:sz="0" w:space="0" w:color="auto"/>
        <w:bottom w:val="none" w:sz="0" w:space="0" w:color="auto"/>
        <w:right w:val="none" w:sz="0" w:space="0" w:color="auto"/>
      </w:divBdr>
    </w:div>
    <w:div w:id="1763260710">
      <w:bodyDiv w:val="1"/>
      <w:marLeft w:val="0"/>
      <w:marRight w:val="0"/>
      <w:marTop w:val="0"/>
      <w:marBottom w:val="0"/>
      <w:divBdr>
        <w:top w:val="none" w:sz="0" w:space="0" w:color="auto"/>
        <w:left w:val="none" w:sz="0" w:space="0" w:color="auto"/>
        <w:bottom w:val="none" w:sz="0" w:space="0" w:color="auto"/>
        <w:right w:val="none" w:sz="0" w:space="0" w:color="auto"/>
      </w:divBdr>
    </w:div>
    <w:div w:id="1833906689">
      <w:bodyDiv w:val="1"/>
      <w:marLeft w:val="0"/>
      <w:marRight w:val="0"/>
      <w:marTop w:val="0"/>
      <w:marBottom w:val="0"/>
      <w:divBdr>
        <w:top w:val="none" w:sz="0" w:space="0" w:color="auto"/>
        <w:left w:val="none" w:sz="0" w:space="0" w:color="auto"/>
        <w:bottom w:val="none" w:sz="0" w:space="0" w:color="auto"/>
        <w:right w:val="none" w:sz="0" w:space="0" w:color="auto"/>
      </w:divBdr>
    </w:div>
    <w:div w:id="1857692134">
      <w:bodyDiv w:val="1"/>
      <w:marLeft w:val="0"/>
      <w:marRight w:val="0"/>
      <w:marTop w:val="0"/>
      <w:marBottom w:val="0"/>
      <w:divBdr>
        <w:top w:val="none" w:sz="0" w:space="0" w:color="auto"/>
        <w:left w:val="none" w:sz="0" w:space="0" w:color="auto"/>
        <w:bottom w:val="none" w:sz="0" w:space="0" w:color="auto"/>
        <w:right w:val="none" w:sz="0" w:space="0" w:color="auto"/>
      </w:divBdr>
    </w:div>
    <w:div w:id="1876893675">
      <w:bodyDiv w:val="1"/>
      <w:marLeft w:val="0"/>
      <w:marRight w:val="0"/>
      <w:marTop w:val="0"/>
      <w:marBottom w:val="0"/>
      <w:divBdr>
        <w:top w:val="none" w:sz="0" w:space="0" w:color="auto"/>
        <w:left w:val="none" w:sz="0" w:space="0" w:color="auto"/>
        <w:bottom w:val="none" w:sz="0" w:space="0" w:color="auto"/>
        <w:right w:val="none" w:sz="0" w:space="0" w:color="auto"/>
      </w:divBdr>
    </w:div>
    <w:div w:id="1877348899">
      <w:bodyDiv w:val="1"/>
      <w:marLeft w:val="0"/>
      <w:marRight w:val="0"/>
      <w:marTop w:val="0"/>
      <w:marBottom w:val="0"/>
      <w:divBdr>
        <w:top w:val="none" w:sz="0" w:space="0" w:color="auto"/>
        <w:left w:val="none" w:sz="0" w:space="0" w:color="auto"/>
        <w:bottom w:val="none" w:sz="0" w:space="0" w:color="auto"/>
        <w:right w:val="none" w:sz="0" w:space="0" w:color="auto"/>
      </w:divBdr>
    </w:div>
    <w:div w:id="1898474581">
      <w:bodyDiv w:val="1"/>
      <w:marLeft w:val="0"/>
      <w:marRight w:val="0"/>
      <w:marTop w:val="0"/>
      <w:marBottom w:val="0"/>
      <w:divBdr>
        <w:top w:val="none" w:sz="0" w:space="0" w:color="auto"/>
        <w:left w:val="none" w:sz="0" w:space="0" w:color="auto"/>
        <w:bottom w:val="none" w:sz="0" w:space="0" w:color="auto"/>
        <w:right w:val="none" w:sz="0" w:space="0" w:color="auto"/>
      </w:divBdr>
    </w:div>
    <w:div w:id="1925066105">
      <w:bodyDiv w:val="1"/>
      <w:marLeft w:val="0"/>
      <w:marRight w:val="0"/>
      <w:marTop w:val="0"/>
      <w:marBottom w:val="0"/>
      <w:divBdr>
        <w:top w:val="none" w:sz="0" w:space="0" w:color="auto"/>
        <w:left w:val="none" w:sz="0" w:space="0" w:color="auto"/>
        <w:bottom w:val="none" w:sz="0" w:space="0" w:color="auto"/>
        <w:right w:val="none" w:sz="0" w:space="0" w:color="auto"/>
      </w:divBdr>
    </w:div>
    <w:div w:id="1939366543">
      <w:bodyDiv w:val="1"/>
      <w:marLeft w:val="0"/>
      <w:marRight w:val="0"/>
      <w:marTop w:val="0"/>
      <w:marBottom w:val="0"/>
      <w:divBdr>
        <w:top w:val="none" w:sz="0" w:space="0" w:color="auto"/>
        <w:left w:val="none" w:sz="0" w:space="0" w:color="auto"/>
        <w:bottom w:val="none" w:sz="0" w:space="0" w:color="auto"/>
        <w:right w:val="none" w:sz="0" w:space="0" w:color="auto"/>
      </w:divBdr>
    </w:div>
    <w:div w:id="1980918618">
      <w:bodyDiv w:val="1"/>
      <w:marLeft w:val="0"/>
      <w:marRight w:val="0"/>
      <w:marTop w:val="0"/>
      <w:marBottom w:val="0"/>
      <w:divBdr>
        <w:top w:val="none" w:sz="0" w:space="0" w:color="auto"/>
        <w:left w:val="none" w:sz="0" w:space="0" w:color="auto"/>
        <w:bottom w:val="none" w:sz="0" w:space="0" w:color="auto"/>
        <w:right w:val="none" w:sz="0" w:space="0" w:color="auto"/>
      </w:divBdr>
    </w:div>
    <w:div w:id="2014142248">
      <w:bodyDiv w:val="1"/>
      <w:marLeft w:val="0"/>
      <w:marRight w:val="0"/>
      <w:marTop w:val="0"/>
      <w:marBottom w:val="0"/>
      <w:divBdr>
        <w:top w:val="none" w:sz="0" w:space="0" w:color="auto"/>
        <w:left w:val="none" w:sz="0" w:space="0" w:color="auto"/>
        <w:bottom w:val="none" w:sz="0" w:space="0" w:color="auto"/>
        <w:right w:val="none" w:sz="0" w:space="0" w:color="auto"/>
      </w:divBdr>
    </w:div>
    <w:div w:id="2030251155">
      <w:bodyDiv w:val="1"/>
      <w:marLeft w:val="0"/>
      <w:marRight w:val="0"/>
      <w:marTop w:val="0"/>
      <w:marBottom w:val="0"/>
      <w:divBdr>
        <w:top w:val="none" w:sz="0" w:space="0" w:color="auto"/>
        <w:left w:val="none" w:sz="0" w:space="0" w:color="auto"/>
        <w:bottom w:val="none" w:sz="0" w:space="0" w:color="auto"/>
        <w:right w:val="none" w:sz="0" w:space="0" w:color="auto"/>
      </w:divBdr>
    </w:div>
    <w:div w:id="2058819685">
      <w:bodyDiv w:val="1"/>
      <w:marLeft w:val="0"/>
      <w:marRight w:val="0"/>
      <w:marTop w:val="0"/>
      <w:marBottom w:val="0"/>
      <w:divBdr>
        <w:top w:val="none" w:sz="0" w:space="0" w:color="auto"/>
        <w:left w:val="none" w:sz="0" w:space="0" w:color="auto"/>
        <w:bottom w:val="none" w:sz="0" w:space="0" w:color="auto"/>
        <w:right w:val="none" w:sz="0" w:space="0" w:color="auto"/>
      </w:divBdr>
    </w:div>
    <w:div w:id="2100104059">
      <w:bodyDiv w:val="1"/>
      <w:marLeft w:val="0"/>
      <w:marRight w:val="0"/>
      <w:marTop w:val="0"/>
      <w:marBottom w:val="0"/>
      <w:divBdr>
        <w:top w:val="none" w:sz="0" w:space="0" w:color="auto"/>
        <w:left w:val="none" w:sz="0" w:space="0" w:color="auto"/>
        <w:bottom w:val="none" w:sz="0" w:space="0" w:color="auto"/>
        <w:right w:val="none" w:sz="0" w:space="0" w:color="auto"/>
      </w:divBdr>
    </w:div>
    <w:div w:id="2135557657">
      <w:bodyDiv w:val="1"/>
      <w:marLeft w:val="0"/>
      <w:marRight w:val="0"/>
      <w:marTop w:val="0"/>
      <w:marBottom w:val="0"/>
      <w:divBdr>
        <w:top w:val="none" w:sz="0" w:space="0" w:color="auto"/>
        <w:left w:val="none" w:sz="0" w:space="0" w:color="auto"/>
        <w:bottom w:val="none" w:sz="0" w:space="0" w:color="auto"/>
        <w:right w:val="none" w:sz="0" w:space="0" w:color="auto"/>
      </w:divBdr>
    </w:div>
    <w:div w:id="213728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ustdigi.ee/sites/default/files/documents/2025-06/Tsiviilasjade%20kohtuv%C3%A4liste%20vaidluste%20lahendamise%20p%C3%B5hiseadusp%C3%A4rasuse%20anal%C3%BC%C3%BCs.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397A9-EFA8-43BC-9D40-8770782D9E7D}">
  <ds:schemaRefs>
    <ds:schemaRef ds:uri="http://schemas.openxmlformats.org/officeDocument/2006/bibliography"/>
  </ds:schemaRefs>
</ds:datastoreItem>
</file>

<file path=customXml/itemProps2.xml><?xml version="1.0" encoding="utf-8"?>
<ds:datastoreItem xmlns:ds="http://schemas.openxmlformats.org/officeDocument/2006/customXml" ds:itemID="{B8FD9EC2-4D1A-49AF-B640-2BCA2DB6681E}">
  <ds:schemaRefs>
    <ds:schemaRef ds:uri="http://schemas.microsoft.com/sharepoint/v3/contenttype/forms"/>
  </ds:schemaRefs>
</ds:datastoreItem>
</file>

<file path=customXml/itemProps3.xml><?xml version="1.0" encoding="utf-8"?>
<ds:datastoreItem xmlns:ds="http://schemas.openxmlformats.org/officeDocument/2006/customXml" ds:itemID="{8399FF2F-2E18-4AED-B39E-CDA9B674A526}">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customXml/itemProps4.xml><?xml version="1.0" encoding="utf-8"?>
<ds:datastoreItem xmlns:ds="http://schemas.openxmlformats.org/officeDocument/2006/customXml" ds:itemID="{816D0B9E-9EDC-4DC1-8BC7-32763D66F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801</Words>
  <Characters>4651</Characters>
  <Application>Microsoft Office Word</Application>
  <DocSecurity>0</DocSecurity>
  <Lines>38</Lines>
  <Paragraphs>10</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Vogt - MKM</dc:creator>
  <cp:keywords/>
  <dc:description/>
  <cp:lastModifiedBy>Heili Tõnisson - RK</cp:lastModifiedBy>
  <cp:revision>6</cp:revision>
  <dcterms:created xsi:type="dcterms:W3CDTF">2026-08-26T06:15:00Z</dcterms:created>
  <dcterms:modified xsi:type="dcterms:W3CDTF">2026-08-26T20:03:00Z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2025-01-22T13:21:01Z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bfa01059-94b7-4ff8-8cfc-b38aad386759</vt:lpwstr>
  </property>
  <property fmtid="{D5CDD505-2E9C-101B-9397-08002B2CF9AE}" pid="8" name="MSIP_Label_defa4170-0d19-0005-0004-bc88714345d2_ContentBits">
    <vt:lpwstr>0</vt:lpwstr>
  </property>
  <property fmtid="{D5CDD505-2E9C-101B-9397-08002B2CF9AE}" pid="9" name="ContentTypeId">
    <vt:lpwstr>0x01010077DF00E875A9A44F8E1F60D2B4D03DF5</vt:lpwstr>
  </property>
  <property fmtid="{D5CDD505-2E9C-101B-9397-08002B2CF9AE}" pid="10" name="MediaServiceImageTags">
    <vt:lpwstr/>
  </property>
</Properties>
</file>